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321FC" w14:textId="1520B12E" w:rsidR="00303E59" w:rsidRPr="00D1305E" w:rsidRDefault="00102EC5" w:rsidP="00D1305E">
      <w:pPr>
        <w:tabs>
          <w:tab w:val="left" w:pos="851"/>
          <w:tab w:val="left" w:pos="1134"/>
          <w:tab w:val="right" w:pos="9072"/>
        </w:tabs>
        <w:ind w:left="1418"/>
        <w:jc w:val="both"/>
        <w:rPr>
          <w:b/>
          <w:bCs/>
          <w:iCs/>
          <w:snapToGrid w:val="0"/>
          <w:sz w:val="24"/>
          <w:szCs w:val="24"/>
        </w:rPr>
      </w:pPr>
      <w:r w:rsidRPr="00D32EB5">
        <w:rPr>
          <w:b/>
          <w:bCs/>
          <w:iCs/>
          <w:snapToGrid w:val="0"/>
          <w:sz w:val="24"/>
          <w:szCs w:val="24"/>
        </w:rPr>
        <w:t>LEI COMPLEMENTAR Nº 0</w:t>
      </w:r>
      <w:r w:rsidR="00923E5A" w:rsidRPr="00D32EB5">
        <w:rPr>
          <w:b/>
          <w:bCs/>
          <w:iCs/>
          <w:snapToGrid w:val="0"/>
          <w:sz w:val="24"/>
          <w:szCs w:val="24"/>
        </w:rPr>
        <w:t>51</w:t>
      </w:r>
      <w:r w:rsidR="00303E59" w:rsidRPr="00D32EB5">
        <w:rPr>
          <w:b/>
          <w:bCs/>
          <w:iCs/>
          <w:snapToGrid w:val="0"/>
          <w:sz w:val="24"/>
          <w:szCs w:val="24"/>
        </w:rPr>
        <w:t>/2006</w:t>
      </w:r>
      <w:r w:rsidR="00D1305E">
        <w:rPr>
          <w:b/>
          <w:bCs/>
          <w:iCs/>
          <w:snapToGrid w:val="0"/>
          <w:sz w:val="24"/>
          <w:szCs w:val="24"/>
        </w:rPr>
        <w:t>, DE</w:t>
      </w:r>
      <w:r w:rsidRPr="00D32EB5">
        <w:rPr>
          <w:b/>
          <w:bCs/>
          <w:iCs/>
          <w:snapToGrid w:val="0"/>
          <w:sz w:val="24"/>
          <w:szCs w:val="24"/>
        </w:rPr>
        <w:t xml:space="preserve"> 25</w:t>
      </w:r>
      <w:r w:rsidR="00303E59" w:rsidRPr="00D32EB5">
        <w:rPr>
          <w:b/>
          <w:bCs/>
          <w:iCs/>
          <w:snapToGrid w:val="0"/>
          <w:sz w:val="24"/>
          <w:szCs w:val="24"/>
        </w:rPr>
        <w:t xml:space="preserve"> DE JULHO DE 2006.</w:t>
      </w:r>
    </w:p>
    <w:p w14:paraId="26CB8722" w14:textId="77777777" w:rsidR="00303E59" w:rsidRPr="00D32EB5" w:rsidRDefault="00303E59" w:rsidP="00D1305E">
      <w:pPr>
        <w:tabs>
          <w:tab w:val="left" w:pos="851"/>
          <w:tab w:val="left" w:pos="1134"/>
          <w:tab w:val="right" w:pos="9072"/>
        </w:tabs>
        <w:ind w:left="1418"/>
        <w:jc w:val="both"/>
        <w:rPr>
          <w:rFonts w:eastAsia="MS Mincho"/>
          <w:b/>
          <w:bCs/>
          <w:iCs/>
          <w:snapToGrid w:val="0"/>
          <w:sz w:val="24"/>
          <w:szCs w:val="24"/>
        </w:rPr>
      </w:pPr>
      <w:r w:rsidRPr="00D32EB5">
        <w:rPr>
          <w:b/>
          <w:bCs/>
          <w:iCs/>
          <w:snapToGrid w:val="0"/>
          <w:sz w:val="24"/>
          <w:szCs w:val="24"/>
        </w:rPr>
        <w:t> </w:t>
      </w:r>
    </w:p>
    <w:p w14:paraId="690BDADF" w14:textId="77777777" w:rsidR="00303E59" w:rsidRPr="00D32EB5" w:rsidRDefault="00303E59" w:rsidP="00D1305E">
      <w:pPr>
        <w:tabs>
          <w:tab w:val="left" w:pos="851"/>
          <w:tab w:val="left" w:pos="1134"/>
          <w:tab w:val="right" w:pos="9072"/>
        </w:tabs>
        <w:ind w:left="1418"/>
        <w:jc w:val="both"/>
        <w:rPr>
          <w:b/>
          <w:sz w:val="24"/>
          <w:szCs w:val="24"/>
        </w:rPr>
      </w:pPr>
      <w:r w:rsidRPr="00D32EB5">
        <w:rPr>
          <w:b/>
          <w:bCs/>
          <w:iCs/>
          <w:sz w:val="24"/>
          <w:szCs w:val="24"/>
        </w:rPr>
        <w:t>SÚMULA: “</w:t>
      </w:r>
      <w:r w:rsidRPr="00D32EB5">
        <w:rPr>
          <w:b/>
          <w:sz w:val="24"/>
          <w:szCs w:val="24"/>
        </w:rPr>
        <w:t>ALTERA A REDAÇÃO DOS ARTIGOS 21, 35, 38, 39 E 82 E A TABELA DE USO E OCUPAÇÃO DO SOLO URBANO, REFERENTE À LEI COMPLEMENTAR N° 048/2006 E DÁ OUTRAS PROVIDÊNCIAS.</w:t>
      </w:r>
      <w:r w:rsidRPr="00D32EB5">
        <w:rPr>
          <w:b/>
          <w:bCs/>
          <w:iCs/>
          <w:color w:val="000000"/>
          <w:sz w:val="24"/>
          <w:szCs w:val="24"/>
        </w:rPr>
        <w:t>”</w:t>
      </w:r>
    </w:p>
    <w:p w14:paraId="06D88DB5" w14:textId="77777777" w:rsidR="00303E59" w:rsidRPr="00D32EB5" w:rsidRDefault="00303E59" w:rsidP="00D1305E">
      <w:pPr>
        <w:tabs>
          <w:tab w:val="left" w:pos="851"/>
          <w:tab w:val="left" w:pos="1134"/>
          <w:tab w:val="right" w:pos="9072"/>
        </w:tabs>
        <w:ind w:left="1418"/>
        <w:jc w:val="both"/>
        <w:rPr>
          <w:rFonts w:eastAsia="MS Mincho"/>
          <w:iCs/>
          <w:snapToGrid w:val="0"/>
          <w:sz w:val="24"/>
          <w:szCs w:val="24"/>
        </w:rPr>
      </w:pPr>
      <w:r w:rsidRPr="00D32EB5">
        <w:rPr>
          <w:b/>
          <w:iCs/>
          <w:color w:val="000000"/>
          <w:sz w:val="24"/>
          <w:szCs w:val="24"/>
        </w:rPr>
        <w:t> </w:t>
      </w:r>
      <w:r w:rsidRPr="00D32EB5">
        <w:rPr>
          <w:iCs/>
          <w:snapToGrid w:val="0"/>
          <w:sz w:val="24"/>
          <w:szCs w:val="24"/>
        </w:rPr>
        <w:t> </w:t>
      </w:r>
    </w:p>
    <w:p w14:paraId="3CC1136C" w14:textId="77777777" w:rsidR="00303E59" w:rsidRPr="00D32EB5" w:rsidRDefault="00923E5A" w:rsidP="00D1305E">
      <w:pPr>
        <w:tabs>
          <w:tab w:val="left" w:pos="851"/>
          <w:tab w:val="left" w:pos="1134"/>
          <w:tab w:val="right" w:pos="9072"/>
        </w:tabs>
        <w:ind w:left="1418"/>
        <w:jc w:val="both"/>
        <w:rPr>
          <w:rFonts w:eastAsia="MS Mincho"/>
          <w:bCs/>
          <w:iCs/>
          <w:snapToGrid w:val="0"/>
          <w:sz w:val="24"/>
          <w:szCs w:val="24"/>
        </w:rPr>
      </w:pPr>
      <w:r w:rsidRPr="00D32EB5">
        <w:rPr>
          <w:b/>
          <w:bCs/>
          <w:iCs/>
          <w:snapToGrid w:val="0"/>
          <w:sz w:val="24"/>
          <w:szCs w:val="24"/>
        </w:rPr>
        <w:t>O SR. LUIZ CARLOS NARDI, VICE-PREFEITO NO EXERCÍCIO DO CARGO DE PREFEITO MUNICIPAL DE SORRISO, ESTADO DE MATO GROSSO, FAZ SABER QUE A CÂMARA MUNICIPAL DE VEREADORES APROVOU E ELE SANCIONA A SEGUINTE LEI COMPLEMENTAR:</w:t>
      </w:r>
    </w:p>
    <w:p w14:paraId="5612F8B0" w14:textId="77777777" w:rsidR="00303E59" w:rsidRPr="00D32EB5" w:rsidRDefault="00303E59" w:rsidP="00303E59">
      <w:pPr>
        <w:jc w:val="both"/>
        <w:rPr>
          <w:sz w:val="24"/>
          <w:szCs w:val="24"/>
        </w:rPr>
      </w:pPr>
      <w:r w:rsidRPr="00D32EB5">
        <w:rPr>
          <w:iCs/>
          <w:color w:val="000000"/>
          <w:sz w:val="24"/>
          <w:szCs w:val="24"/>
        </w:rPr>
        <w:t> </w:t>
      </w:r>
    </w:p>
    <w:p w14:paraId="30DB6BB4" w14:textId="77777777" w:rsidR="00303E59" w:rsidRPr="00D32EB5" w:rsidRDefault="00303E59" w:rsidP="00D32EB5">
      <w:pPr>
        <w:ind w:firstLine="1418"/>
        <w:jc w:val="both"/>
        <w:rPr>
          <w:sz w:val="24"/>
          <w:szCs w:val="24"/>
        </w:rPr>
      </w:pPr>
      <w:r w:rsidRPr="00D32EB5">
        <w:rPr>
          <w:b/>
          <w:sz w:val="24"/>
          <w:szCs w:val="24"/>
        </w:rPr>
        <w:t>Art. 1º</w:t>
      </w:r>
      <w:r w:rsidRPr="00D32EB5">
        <w:rPr>
          <w:sz w:val="24"/>
          <w:szCs w:val="24"/>
        </w:rPr>
        <w:t xml:space="preserve"> - Altera os artigos 21, 35, 38, 39, 46, 47 e 82 da Lei Complementar n.º 048/2006 de 13 de julho de 2006, que </w:t>
      </w:r>
      <w:r w:rsidRPr="00D32EB5">
        <w:rPr>
          <w:bCs/>
          <w:iCs/>
          <w:sz w:val="24"/>
          <w:szCs w:val="24"/>
        </w:rPr>
        <w:t xml:space="preserve">dispõe sobre o zoneamento, o uso e a ocupação do solo da cidade de Sorriso e dá outras </w:t>
      </w:r>
      <w:proofErr w:type="gramStart"/>
      <w:r w:rsidRPr="00D32EB5">
        <w:rPr>
          <w:bCs/>
          <w:iCs/>
          <w:sz w:val="24"/>
          <w:szCs w:val="24"/>
        </w:rPr>
        <w:t xml:space="preserve">providências, </w:t>
      </w:r>
      <w:r w:rsidRPr="00D32EB5">
        <w:rPr>
          <w:sz w:val="24"/>
          <w:szCs w:val="24"/>
        </w:rPr>
        <w:t xml:space="preserve"> que</w:t>
      </w:r>
      <w:proofErr w:type="gramEnd"/>
      <w:r w:rsidRPr="00D32EB5">
        <w:rPr>
          <w:sz w:val="24"/>
          <w:szCs w:val="24"/>
        </w:rPr>
        <w:t xml:space="preserve"> passam a ter a seguinte redação:</w:t>
      </w:r>
    </w:p>
    <w:p w14:paraId="6CBFA437" w14:textId="77777777" w:rsidR="00303E59" w:rsidRPr="00D32EB5" w:rsidRDefault="00303E59" w:rsidP="00303E59">
      <w:pPr>
        <w:ind w:firstLine="2340"/>
        <w:jc w:val="both"/>
        <w:rPr>
          <w:sz w:val="24"/>
          <w:szCs w:val="24"/>
        </w:rPr>
      </w:pPr>
    </w:p>
    <w:p w14:paraId="0F0BCB4B" w14:textId="77777777" w:rsidR="00303E59" w:rsidRPr="00D32EB5" w:rsidRDefault="00303E59" w:rsidP="00D32EB5">
      <w:pPr>
        <w:ind w:left="-142" w:firstLine="1560"/>
        <w:rPr>
          <w:sz w:val="24"/>
          <w:szCs w:val="24"/>
        </w:rPr>
      </w:pPr>
      <w:r w:rsidRPr="00D32EB5">
        <w:rPr>
          <w:b/>
          <w:bCs/>
          <w:iCs/>
          <w:sz w:val="24"/>
          <w:szCs w:val="24"/>
        </w:rPr>
        <w:t>“</w:t>
      </w:r>
      <w:r w:rsidRPr="00D32EB5">
        <w:rPr>
          <w:sz w:val="24"/>
          <w:szCs w:val="24"/>
        </w:rPr>
        <w:t>(....)</w:t>
      </w:r>
    </w:p>
    <w:p w14:paraId="5282B2B8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b/>
          <w:bCs/>
          <w:iCs/>
          <w:sz w:val="24"/>
          <w:szCs w:val="24"/>
        </w:rPr>
      </w:pPr>
    </w:p>
    <w:p w14:paraId="7B0F18B4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rFonts w:eastAsia="MS Mincho"/>
          <w:iCs/>
          <w:sz w:val="24"/>
          <w:szCs w:val="24"/>
        </w:rPr>
      </w:pPr>
      <w:r w:rsidRPr="00D32EB5">
        <w:rPr>
          <w:b/>
          <w:bCs/>
          <w:iCs/>
          <w:sz w:val="24"/>
          <w:szCs w:val="24"/>
        </w:rPr>
        <w:t xml:space="preserve">Art. 21 - </w:t>
      </w:r>
      <w:r w:rsidRPr="00D32EB5">
        <w:rPr>
          <w:iCs/>
          <w:sz w:val="24"/>
          <w:szCs w:val="24"/>
        </w:rPr>
        <w:t>Os diversos tipos de uso do solo urbano, pelo seu caráter de incomodidade, classificam-se nas seguintes categorias, conforme anexo 2 da tabela Tipo de Uso:</w:t>
      </w:r>
    </w:p>
    <w:p w14:paraId="0D33A5C2" w14:textId="77777777" w:rsidR="00303E59" w:rsidRPr="00D32EB5" w:rsidRDefault="00303E59" w:rsidP="00D32EB5">
      <w:pPr>
        <w:ind w:left="-142" w:firstLine="1560"/>
        <w:rPr>
          <w:sz w:val="24"/>
          <w:szCs w:val="24"/>
        </w:rPr>
      </w:pPr>
      <w:r w:rsidRPr="00D32EB5">
        <w:rPr>
          <w:sz w:val="24"/>
          <w:szCs w:val="24"/>
        </w:rPr>
        <w:t>(....)</w:t>
      </w:r>
    </w:p>
    <w:p w14:paraId="116ABA67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b/>
          <w:bCs/>
          <w:iCs/>
          <w:sz w:val="24"/>
          <w:szCs w:val="24"/>
        </w:rPr>
      </w:pPr>
    </w:p>
    <w:p w14:paraId="467DBA5D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rFonts w:eastAsia="MS Mincho"/>
          <w:iCs/>
          <w:sz w:val="24"/>
          <w:szCs w:val="24"/>
        </w:rPr>
      </w:pPr>
      <w:r w:rsidRPr="00D32EB5">
        <w:rPr>
          <w:b/>
          <w:bCs/>
          <w:iCs/>
          <w:sz w:val="24"/>
          <w:szCs w:val="24"/>
        </w:rPr>
        <w:t xml:space="preserve">Art. 35 </w:t>
      </w:r>
      <w:r w:rsidRPr="00D32EB5">
        <w:rPr>
          <w:bCs/>
          <w:iCs/>
          <w:sz w:val="24"/>
          <w:szCs w:val="24"/>
        </w:rPr>
        <w:t xml:space="preserve">- </w:t>
      </w:r>
      <w:r w:rsidRPr="00D32EB5">
        <w:rPr>
          <w:iCs/>
          <w:sz w:val="24"/>
          <w:szCs w:val="24"/>
        </w:rPr>
        <w:t xml:space="preserve">A classificação das atividades como de uso permitido, permissível ou </w:t>
      </w:r>
      <w:r w:rsidRPr="00D32EB5">
        <w:rPr>
          <w:iCs/>
          <w:color w:val="000000"/>
          <w:sz w:val="24"/>
          <w:szCs w:val="24"/>
        </w:rPr>
        <w:t>proibido</w:t>
      </w:r>
      <w:r w:rsidRPr="00D32EB5">
        <w:rPr>
          <w:iCs/>
          <w:sz w:val="24"/>
          <w:szCs w:val="24"/>
        </w:rPr>
        <w:t>, segundo a qualidade de ocupação determinada pela zona ou setor de uso, é a constante no Anexo 3, da Tabela de Uso e Ocupação do Solo, que faz parte integrante desta lei.</w:t>
      </w:r>
    </w:p>
    <w:p w14:paraId="60635D6C" w14:textId="77777777" w:rsidR="00303E59" w:rsidRPr="00D32EB5" w:rsidRDefault="00303E59" w:rsidP="00D32EB5">
      <w:pPr>
        <w:ind w:left="-142" w:firstLine="1560"/>
        <w:rPr>
          <w:sz w:val="24"/>
          <w:szCs w:val="24"/>
        </w:rPr>
      </w:pPr>
      <w:r w:rsidRPr="00D32EB5">
        <w:rPr>
          <w:sz w:val="24"/>
          <w:szCs w:val="24"/>
        </w:rPr>
        <w:t>(....)</w:t>
      </w:r>
    </w:p>
    <w:p w14:paraId="5F03D7B1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b/>
          <w:bCs/>
          <w:iCs/>
          <w:sz w:val="24"/>
          <w:szCs w:val="24"/>
        </w:rPr>
      </w:pPr>
    </w:p>
    <w:p w14:paraId="31768AE0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rFonts w:eastAsia="MS Mincho"/>
          <w:bCs/>
          <w:iCs/>
          <w:sz w:val="24"/>
          <w:szCs w:val="24"/>
        </w:rPr>
      </w:pPr>
      <w:r w:rsidRPr="00D32EB5">
        <w:rPr>
          <w:b/>
          <w:bCs/>
          <w:iCs/>
          <w:sz w:val="24"/>
          <w:szCs w:val="24"/>
        </w:rPr>
        <w:t xml:space="preserve">Art. 38 - </w:t>
      </w:r>
      <w:r w:rsidRPr="00D32EB5">
        <w:rPr>
          <w:bCs/>
          <w:iCs/>
          <w:sz w:val="24"/>
          <w:szCs w:val="24"/>
        </w:rPr>
        <w:t>Para efeitos desta lei, em cada zona ou setor, os critérios de assentamento e implantação da edificação no terreno, são estabelecidos pelos seguintes parâmetros de ocupação, de acordo com o Anexo 4:</w:t>
      </w:r>
    </w:p>
    <w:p w14:paraId="2BBA8A98" w14:textId="77777777" w:rsidR="00303E59" w:rsidRPr="00D32EB5" w:rsidRDefault="00303E59" w:rsidP="00D32EB5">
      <w:pPr>
        <w:ind w:left="-142" w:firstLine="1560"/>
        <w:rPr>
          <w:sz w:val="24"/>
          <w:szCs w:val="24"/>
        </w:rPr>
      </w:pPr>
      <w:r w:rsidRPr="00D32EB5">
        <w:rPr>
          <w:sz w:val="24"/>
          <w:szCs w:val="24"/>
        </w:rPr>
        <w:t>(....)</w:t>
      </w:r>
    </w:p>
    <w:p w14:paraId="2E63AD2E" w14:textId="77777777" w:rsidR="00923E5A" w:rsidRPr="00D32EB5" w:rsidRDefault="00923E5A" w:rsidP="00D32EB5">
      <w:pPr>
        <w:ind w:left="-142" w:firstLine="1560"/>
        <w:rPr>
          <w:sz w:val="24"/>
          <w:szCs w:val="24"/>
        </w:rPr>
      </w:pPr>
    </w:p>
    <w:p w14:paraId="40F78DE2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rFonts w:eastAsia="MS Mincho"/>
          <w:iCs/>
          <w:sz w:val="24"/>
          <w:szCs w:val="24"/>
        </w:rPr>
      </w:pPr>
      <w:r w:rsidRPr="00D32EB5">
        <w:rPr>
          <w:b/>
          <w:bCs/>
          <w:iCs/>
          <w:sz w:val="24"/>
          <w:szCs w:val="24"/>
        </w:rPr>
        <w:t>Art. 39 -</w:t>
      </w:r>
      <w:r w:rsidRPr="00D32EB5">
        <w:rPr>
          <w:iCs/>
          <w:sz w:val="24"/>
          <w:szCs w:val="24"/>
        </w:rPr>
        <w:t xml:space="preserve"> </w:t>
      </w:r>
      <w:r w:rsidRPr="00D32EB5">
        <w:rPr>
          <w:bCs/>
          <w:iCs/>
          <w:sz w:val="24"/>
          <w:szCs w:val="24"/>
        </w:rPr>
        <w:t>Os critérios de uso e de ocupação do solo nos lotes nas diversas zonas, são os contidos no Anexo 3, da Tabela de Uso e Ocupação de Solo, que fazem parte integrante desta Lei</w:t>
      </w:r>
      <w:r w:rsidRPr="00D32EB5">
        <w:rPr>
          <w:iCs/>
          <w:sz w:val="24"/>
          <w:szCs w:val="24"/>
        </w:rPr>
        <w:t>.</w:t>
      </w:r>
    </w:p>
    <w:p w14:paraId="740AFE93" w14:textId="77777777" w:rsidR="00303E59" w:rsidRPr="00D32EB5" w:rsidRDefault="00303E59" w:rsidP="00D32EB5">
      <w:pPr>
        <w:ind w:left="-142" w:firstLine="1560"/>
        <w:rPr>
          <w:sz w:val="24"/>
          <w:szCs w:val="24"/>
        </w:rPr>
      </w:pPr>
      <w:r w:rsidRPr="00D32EB5">
        <w:rPr>
          <w:sz w:val="24"/>
          <w:szCs w:val="24"/>
        </w:rPr>
        <w:t>(....)</w:t>
      </w:r>
    </w:p>
    <w:p w14:paraId="64D547AF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b/>
          <w:bCs/>
          <w:iCs/>
          <w:sz w:val="24"/>
          <w:szCs w:val="24"/>
        </w:rPr>
      </w:pPr>
    </w:p>
    <w:p w14:paraId="652BEF32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iCs/>
          <w:color w:val="000000"/>
          <w:sz w:val="24"/>
          <w:szCs w:val="24"/>
        </w:rPr>
      </w:pPr>
      <w:r w:rsidRPr="00D32EB5">
        <w:rPr>
          <w:b/>
          <w:bCs/>
          <w:iCs/>
          <w:sz w:val="24"/>
          <w:szCs w:val="24"/>
        </w:rPr>
        <w:t>Art. 46 -</w:t>
      </w:r>
      <w:r w:rsidRPr="00D32EB5">
        <w:rPr>
          <w:iCs/>
          <w:sz w:val="24"/>
          <w:szCs w:val="24"/>
        </w:rPr>
        <w:t xml:space="preserve"> Para garantia de insolação e ventilação, os recuos </w:t>
      </w:r>
      <w:r w:rsidRPr="00D32EB5">
        <w:rPr>
          <w:bCs/>
          <w:iCs/>
          <w:sz w:val="24"/>
          <w:szCs w:val="24"/>
        </w:rPr>
        <w:t>laterais e de fundos</w:t>
      </w:r>
      <w:r w:rsidRPr="00D32EB5">
        <w:rPr>
          <w:iCs/>
          <w:sz w:val="24"/>
          <w:szCs w:val="24"/>
        </w:rPr>
        <w:t xml:space="preserve"> das edificações,</w:t>
      </w:r>
      <w:r w:rsidRPr="00D32EB5">
        <w:rPr>
          <w:iCs/>
          <w:color w:val="000000"/>
          <w:sz w:val="24"/>
          <w:szCs w:val="24"/>
        </w:rPr>
        <w:t xml:space="preserve"> deverão estar de acordo com o estabelecido no Anexo 3 da Tabela de Uso e Ocupação do Solo Urbano. </w:t>
      </w:r>
    </w:p>
    <w:p w14:paraId="61843D35" w14:textId="77777777" w:rsidR="00303E59" w:rsidRPr="00D32EB5" w:rsidRDefault="00303E59" w:rsidP="00D32EB5">
      <w:pPr>
        <w:ind w:left="-142" w:firstLine="1560"/>
        <w:rPr>
          <w:sz w:val="24"/>
          <w:szCs w:val="24"/>
        </w:rPr>
      </w:pPr>
      <w:r w:rsidRPr="00D32EB5">
        <w:rPr>
          <w:sz w:val="24"/>
          <w:szCs w:val="24"/>
        </w:rPr>
        <w:t>(....)</w:t>
      </w:r>
    </w:p>
    <w:p w14:paraId="292D179C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b/>
          <w:bCs/>
          <w:iCs/>
          <w:sz w:val="24"/>
          <w:szCs w:val="24"/>
        </w:rPr>
      </w:pPr>
    </w:p>
    <w:p w14:paraId="41EF9117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rFonts w:eastAsia="MS Mincho"/>
          <w:bCs/>
          <w:iCs/>
          <w:sz w:val="24"/>
          <w:szCs w:val="24"/>
        </w:rPr>
      </w:pPr>
      <w:r w:rsidRPr="00D32EB5">
        <w:rPr>
          <w:b/>
          <w:bCs/>
          <w:iCs/>
          <w:sz w:val="24"/>
          <w:szCs w:val="24"/>
        </w:rPr>
        <w:t xml:space="preserve">Art. 47 - </w:t>
      </w:r>
      <w:r w:rsidRPr="00D32EB5">
        <w:rPr>
          <w:iCs/>
          <w:sz w:val="24"/>
          <w:szCs w:val="24"/>
        </w:rPr>
        <w:t>As Atividades e Empreendimentos deverão destinar área mínima de estacionamento na proporção de 01 (uma) vaga para cada 100,00m</w:t>
      </w:r>
      <w:r w:rsidRPr="00D32EB5">
        <w:rPr>
          <w:iCs/>
          <w:sz w:val="24"/>
          <w:szCs w:val="24"/>
          <w:vertAlign w:val="superscript"/>
        </w:rPr>
        <w:t xml:space="preserve">2 </w:t>
      </w:r>
      <w:r w:rsidRPr="00D32EB5">
        <w:rPr>
          <w:iCs/>
          <w:sz w:val="24"/>
          <w:szCs w:val="24"/>
        </w:rPr>
        <w:t xml:space="preserve">(cem metros quadrados) ou fração de área construída computável, salvo exigências diferenciadas, </w:t>
      </w:r>
      <w:r w:rsidRPr="00D32EB5">
        <w:rPr>
          <w:bCs/>
          <w:iCs/>
          <w:sz w:val="24"/>
          <w:szCs w:val="24"/>
        </w:rPr>
        <w:t>indicadas no Anexo 5 da Tabela de Exigências Mínimas de Vagas de Estacionamento.</w:t>
      </w:r>
    </w:p>
    <w:p w14:paraId="1E9DFBE5" w14:textId="77777777" w:rsidR="00303E59" w:rsidRPr="00D32EB5" w:rsidRDefault="00303E59" w:rsidP="00D32EB5">
      <w:pPr>
        <w:ind w:left="-142" w:firstLine="1560"/>
        <w:rPr>
          <w:sz w:val="24"/>
          <w:szCs w:val="24"/>
        </w:rPr>
      </w:pPr>
      <w:r w:rsidRPr="00D32EB5">
        <w:rPr>
          <w:sz w:val="24"/>
          <w:szCs w:val="24"/>
        </w:rPr>
        <w:t>(....)</w:t>
      </w:r>
    </w:p>
    <w:p w14:paraId="2DD5402E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b/>
          <w:bCs/>
          <w:iCs/>
          <w:sz w:val="24"/>
          <w:szCs w:val="24"/>
        </w:rPr>
      </w:pPr>
    </w:p>
    <w:p w14:paraId="690C0331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iCs/>
          <w:color w:val="0000FF"/>
          <w:sz w:val="24"/>
          <w:szCs w:val="24"/>
        </w:rPr>
      </w:pPr>
      <w:r w:rsidRPr="00D32EB5">
        <w:rPr>
          <w:b/>
          <w:bCs/>
          <w:iCs/>
          <w:sz w:val="24"/>
          <w:szCs w:val="24"/>
        </w:rPr>
        <w:t xml:space="preserve">Art. 82 - </w:t>
      </w:r>
      <w:r w:rsidRPr="00D32EB5">
        <w:rPr>
          <w:iCs/>
          <w:sz w:val="24"/>
          <w:szCs w:val="24"/>
        </w:rPr>
        <w:t xml:space="preserve">Integram esta Lei </w:t>
      </w:r>
      <w:r w:rsidRPr="00D32EB5">
        <w:rPr>
          <w:iCs/>
          <w:color w:val="000000"/>
          <w:sz w:val="24"/>
          <w:szCs w:val="24"/>
        </w:rPr>
        <w:t>os seguintes anexos:</w:t>
      </w:r>
    </w:p>
    <w:p w14:paraId="0CE370E1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rFonts w:eastAsia="MS Mincho"/>
          <w:iCs/>
          <w:color w:val="0000FF"/>
          <w:sz w:val="24"/>
          <w:szCs w:val="24"/>
        </w:rPr>
      </w:pPr>
    </w:p>
    <w:p w14:paraId="0C6E27CE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iCs/>
          <w:color w:val="000000"/>
          <w:sz w:val="24"/>
          <w:szCs w:val="24"/>
        </w:rPr>
      </w:pPr>
      <w:r w:rsidRPr="00D32EB5">
        <w:rPr>
          <w:b/>
          <w:iCs/>
          <w:color w:val="000000"/>
          <w:sz w:val="24"/>
          <w:szCs w:val="24"/>
        </w:rPr>
        <w:t>ANEXO 1</w:t>
      </w:r>
      <w:r w:rsidRPr="00D32EB5">
        <w:rPr>
          <w:iCs/>
          <w:color w:val="000000"/>
          <w:sz w:val="24"/>
          <w:szCs w:val="24"/>
        </w:rPr>
        <w:t xml:space="preserve"> - Mapa das Zonas Urbanas da Cidade de Sorriso na escala de 1:10.000;</w:t>
      </w:r>
    </w:p>
    <w:p w14:paraId="78F9C8EC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iCs/>
          <w:color w:val="000000"/>
          <w:sz w:val="24"/>
          <w:szCs w:val="24"/>
        </w:rPr>
      </w:pPr>
      <w:r w:rsidRPr="00D32EB5">
        <w:rPr>
          <w:b/>
          <w:iCs/>
          <w:color w:val="000000"/>
          <w:sz w:val="24"/>
          <w:szCs w:val="24"/>
        </w:rPr>
        <w:t>ANEXO 2</w:t>
      </w:r>
      <w:r w:rsidRPr="00D32EB5">
        <w:rPr>
          <w:iCs/>
          <w:color w:val="000000"/>
          <w:sz w:val="24"/>
          <w:szCs w:val="24"/>
        </w:rPr>
        <w:t xml:space="preserve"> – Tipos de Uso;</w:t>
      </w:r>
    </w:p>
    <w:p w14:paraId="219E03B1" w14:textId="77777777" w:rsidR="00D118EA" w:rsidRPr="00A52392" w:rsidRDefault="00303E59" w:rsidP="00D118EA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color w:val="FF0000"/>
          <w:sz w:val="24"/>
          <w:szCs w:val="24"/>
        </w:rPr>
      </w:pPr>
      <w:r w:rsidRPr="00D32EB5">
        <w:rPr>
          <w:b/>
          <w:iCs/>
          <w:color w:val="000000"/>
          <w:sz w:val="24"/>
          <w:szCs w:val="24"/>
        </w:rPr>
        <w:t xml:space="preserve">ANEXO 3 </w:t>
      </w:r>
      <w:r w:rsidRPr="00D32EB5">
        <w:rPr>
          <w:iCs/>
          <w:color w:val="000000"/>
          <w:sz w:val="24"/>
          <w:szCs w:val="24"/>
        </w:rPr>
        <w:t>– Tabela de Uso e Ocupação do Solo Urbano – Cidade de Sorriso;</w:t>
      </w:r>
      <w:r w:rsidR="00D118EA">
        <w:rPr>
          <w:iCs/>
          <w:color w:val="000000"/>
          <w:sz w:val="24"/>
          <w:szCs w:val="24"/>
        </w:rPr>
        <w:t xml:space="preserve"> </w:t>
      </w:r>
      <w:r w:rsidR="00D118EA" w:rsidRPr="00D118EA">
        <w:rPr>
          <w:iCs/>
          <w:color w:val="FF0000"/>
          <w:sz w:val="24"/>
          <w:szCs w:val="24"/>
        </w:rPr>
        <w:t>(</w:t>
      </w:r>
      <w:r w:rsidR="00D118EA" w:rsidRPr="00A52392">
        <w:rPr>
          <w:color w:val="FF0000"/>
          <w:sz w:val="24"/>
          <w:szCs w:val="24"/>
        </w:rPr>
        <w:t xml:space="preserve">Redação dada pela Lei Complementar 072, de </w:t>
      </w:r>
      <w:r w:rsidR="00932FA3">
        <w:rPr>
          <w:color w:val="FF0000"/>
          <w:sz w:val="24"/>
          <w:szCs w:val="24"/>
        </w:rPr>
        <w:t>18.12.</w:t>
      </w:r>
      <w:r w:rsidR="00D118EA" w:rsidRPr="00A52392">
        <w:rPr>
          <w:color w:val="FF0000"/>
          <w:sz w:val="24"/>
          <w:szCs w:val="24"/>
        </w:rPr>
        <w:t>2007</w:t>
      </w:r>
      <w:r w:rsidR="00D118EA">
        <w:rPr>
          <w:color w:val="FF0000"/>
          <w:sz w:val="24"/>
          <w:szCs w:val="24"/>
        </w:rPr>
        <w:t>)</w:t>
      </w:r>
    </w:p>
    <w:p w14:paraId="46005DD0" w14:textId="77777777" w:rsidR="00D118EA" w:rsidRPr="00D32EB5" w:rsidRDefault="00D118EA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b/>
          <w:iCs/>
          <w:color w:val="000000"/>
          <w:sz w:val="24"/>
          <w:szCs w:val="24"/>
        </w:rPr>
      </w:pPr>
    </w:p>
    <w:p w14:paraId="171BDD77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iCs/>
          <w:color w:val="000000"/>
          <w:sz w:val="24"/>
          <w:szCs w:val="24"/>
        </w:rPr>
      </w:pPr>
      <w:r w:rsidRPr="00D32EB5">
        <w:rPr>
          <w:b/>
          <w:iCs/>
          <w:color w:val="000000"/>
          <w:sz w:val="24"/>
          <w:szCs w:val="24"/>
        </w:rPr>
        <w:t xml:space="preserve">ANEXO 4 </w:t>
      </w:r>
      <w:r w:rsidRPr="00D32EB5">
        <w:rPr>
          <w:iCs/>
          <w:color w:val="000000"/>
          <w:sz w:val="24"/>
          <w:szCs w:val="24"/>
        </w:rPr>
        <w:t>– Representação Gráfica dos Conceitos de Ocupação do Solo Urbano;</w:t>
      </w:r>
    </w:p>
    <w:p w14:paraId="230BDD19" w14:textId="77777777" w:rsidR="00303E59" w:rsidRPr="00D32EB5" w:rsidRDefault="00303E59" w:rsidP="00D32EB5">
      <w:pPr>
        <w:tabs>
          <w:tab w:val="left" w:pos="851"/>
          <w:tab w:val="left" w:pos="1134"/>
          <w:tab w:val="right" w:pos="9072"/>
        </w:tabs>
        <w:ind w:left="-142" w:firstLine="1560"/>
        <w:jc w:val="both"/>
        <w:rPr>
          <w:iCs/>
          <w:color w:val="000000"/>
          <w:sz w:val="24"/>
          <w:szCs w:val="24"/>
        </w:rPr>
      </w:pPr>
      <w:r w:rsidRPr="00D32EB5">
        <w:rPr>
          <w:b/>
          <w:iCs/>
          <w:color w:val="000000"/>
          <w:sz w:val="24"/>
          <w:szCs w:val="24"/>
        </w:rPr>
        <w:t xml:space="preserve">ANEXO 5 </w:t>
      </w:r>
      <w:r w:rsidRPr="00D32EB5">
        <w:rPr>
          <w:iCs/>
          <w:color w:val="000000"/>
          <w:sz w:val="24"/>
          <w:szCs w:val="24"/>
        </w:rPr>
        <w:t xml:space="preserve">–Exigências Mínimas de Vagas de Estacionamento.” </w:t>
      </w:r>
    </w:p>
    <w:p w14:paraId="192DCAC5" w14:textId="77777777" w:rsidR="00303E59" w:rsidRPr="00D32EB5" w:rsidRDefault="00303E59" w:rsidP="00D32EB5">
      <w:pPr>
        <w:ind w:left="-142" w:firstLine="1560"/>
        <w:jc w:val="both"/>
        <w:rPr>
          <w:sz w:val="24"/>
          <w:szCs w:val="24"/>
        </w:rPr>
      </w:pPr>
    </w:p>
    <w:p w14:paraId="0CC8B45F" w14:textId="77777777" w:rsidR="00303E59" w:rsidRPr="00D32EB5" w:rsidRDefault="00303E59" w:rsidP="00D32EB5">
      <w:pPr>
        <w:ind w:left="-142" w:firstLine="1560"/>
        <w:jc w:val="both"/>
        <w:rPr>
          <w:sz w:val="24"/>
          <w:szCs w:val="24"/>
        </w:rPr>
      </w:pPr>
      <w:r w:rsidRPr="00D32EB5">
        <w:rPr>
          <w:b/>
          <w:sz w:val="24"/>
          <w:szCs w:val="24"/>
        </w:rPr>
        <w:t>Art. 2°</w:t>
      </w:r>
      <w:r w:rsidRPr="00D32EB5">
        <w:rPr>
          <w:sz w:val="24"/>
          <w:szCs w:val="24"/>
        </w:rPr>
        <w:t xml:space="preserve"> - A Tabela de Uso e Ocupação do Solo Urbano, da Lei Complementar N.° 048/2006, Anexo 3, ficará alterada, conforme documento em anexo.</w:t>
      </w:r>
    </w:p>
    <w:p w14:paraId="0ABC5AF6" w14:textId="77777777" w:rsidR="00303E59" w:rsidRPr="00D32EB5" w:rsidRDefault="00303E59" w:rsidP="00D32EB5">
      <w:pPr>
        <w:ind w:left="-142" w:firstLine="1560"/>
        <w:jc w:val="both"/>
        <w:rPr>
          <w:sz w:val="24"/>
          <w:szCs w:val="24"/>
        </w:rPr>
      </w:pPr>
    </w:p>
    <w:p w14:paraId="76FA368D" w14:textId="77777777" w:rsidR="00303E59" w:rsidRPr="00D32EB5" w:rsidRDefault="00303E59" w:rsidP="00D32EB5">
      <w:pPr>
        <w:ind w:left="-142" w:firstLine="1560"/>
        <w:jc w:val="both"/>
        <w:rPr>
          <w:sz w:val="24"/>
          <w:szCs w:val="24"/>
        </w:rPr>
      </w:pPr>
      <w:r w:rsidRPr="00D32EB5">
        <w:rPr>
          <w:b/>
          <w:sz w:val="24"/>
          <w:szCs w:val="24"/>
        </w:rPr>
        <w:t>Art. 3°</w:t>
      </w:r>
      <w:r w:rsidRPr="00D32EB5">
        <w:rPr>
          <w:sz w:val="24"/>
          <w:szCs w:val="24"/>
        </w:rPr>
        <w:t xml:space="preserve"> - Revogadas as disposições em contrário.</w:t>
      </w:r>
    </w:p>
    <w:p w14:paraId="780BBF59" w14:textId="77777777" w:rsidR="00303E59" w:rsidRPr="00D32EB5" w:rsidRDefault="00303E59" w:rsidP="00D32EB5">
      <w:pPr>
        <w:ind w:left="-142" w:firstLine="1560"/>
        <w:jc w:val="both"/>
        <w:rPr>
          <w:b/>
          <w:sz w:val="24"/>
          <w:szCs w:val="24"/>
        </w:rPr>
      </w:pPr>
    </w:p>
    <w:p w14:paraId="75B8AA8C" w14:textId="77777777" w:rsidR="00303E59" w:rsidRPr="00D32EB5" w:rsidRDefault="00303E59" w:rsidP="00D32EB5">
      <w:pPr>
        <w:ind w:left="-142" w:firstLine="1560"/>
        <w:jc w:val="both"/>
        <w:rPr>
          <w:sz w:val="24"/>
          <w:szCs w:val="24"/>
        </w:rPr>
      </w:pPr>
      <w:r w:rsidRPr="00D32EB5">
        <w:rPr>
          <w:b/>
          <w:sz w:val="24"/>
          <w:szCs w:val="24"/>
        </w:rPr>
        <w:t>Art. 4°</w:t>
      </w:r>
      <w:r w:rsidRPr="00D32EB5">
        <w:rPr>
          <w:sz w:val="24"/>
          <w:szCs w:val="24"/>
        </w:rPr>
        <w:t xml:space="preserve"> - Esta Lei entra em vigor na data de sua publicação.</w:t>
      </w:r>
    </w:p>
    <w:p w14:paraId="4873A862" w14:textId="77777777" w:rsidR="00303E59" w:rsidRPr="00D32EB5" w:rsidRDefault="00303E59" w:rsidP="00D32EB5">
      <w:pPr>
        <w:ind w:left="-142" w:firstLine="1560"/>
        <w:jc w:val="both"/>
        <w:rPr>
          <w:sz w:val="24"/>
          <w:szCs w:val="24"/>
        </w:rPr>
      </w:pPr>
    </w:p>
    <w:p w14:paraId="180F8442" w14:textId="77777777" w:rsidR="00102EC5" w:rsidRPr="00D32EB5" w:rsidRDefault="00923E5A" w:rsidP="00D32EB5">
      <w:pPr>
        <w:ind w:left="-142" w:firstLine="1560"/>
        <w:jc w:val="both"/>
        <w:rPr>
          <w:b/>
          <w:sz w:val="24"/>
          <w:szCs w:val="24"/>
        </w:rPr>
      </w:pPr>
      <w:r w:rsidRPr="00D32EB5">
        <w:rPr>
          <w:b/>
          <w:sz w:val="24"/>
          <w:szCs w:val="24"/>
        </w:rPr>
        <w:t>GABINETE DO PREFEITO MUNICIPAL DE SORRISO, ESTADO DE MATO GROSSO, EM 25 DE JULHO DE 2.006.</w:t>
      </w:r>
    </w:p>
    <w:p w14:paraId="2651847C" w14:textId="77777777" w:rsidR="00923E5A" w:rsidRPr="00D32EB5" w:rsidRDefault="00923E5A" w:rsidP="00D32EB5">
      <w:pPr>
        <w:ind w:left="-142" w:firstLine="1560"/>
        <w:jc w:val="both"/>
        <w:rPr>
          <w:b/>
          <w:sz w:val="24"/>
          <w:szCs w:val="24"/>
        </w:rPr>
      </w:pPr>
    </w:p>
    <w:p w14:paraId="20545ED8" w14:textId="77777777" w:rsidR="00923E5A" w:rsidRPr="00D32EB5" w:rsidRDefault="00923E5A" w:rsidP="00303E59">
      <w:pPr>
        <w:ind w:firstLine="2340"/>
        <w:jc w:val="both"/>
        <w:rPr>
          <w:b/>
          <w:sz w:val="24"/>
          <w:szCs w:val="24"/>
        </w:rPr>
      </w:pPr>
    </w:p>
    <w:p w14:paraId="5FC7371E" w14:textId="77777777" w:rsidR="00923E5A" w:rsidRPr="00D32EB5" w:rsidRDefault="00923E5A" w:rsidP="00303E59">
      <w:pPr>
        <w:ind w:firstLine="2340"/>
        <w:jc w:val="both"/>
        <w:rPr>
          <w:b/>
          <w:sz w:val="24"/>
          <w:szCs w:val="24"/>
        </w:rPr>
      </w:pPr>
    </w:p>
    <w:p w14:paraId="789A7201" w14:textId="77777777" w:rsidR="00923E5A" w:rsidRPr="00D32EB5" w:rsidRDefault="00923E5A" w:rsidP="00303E59">
      <w:pPr>
        <w:ind w:firstLine="2340"/>
        <w:jc w:val="both"/>
        <w:rPr>
          <w:b/>
          <w:sz w:val="24"/>
          <w:szCs w:val="24"/>
        </w:rPr>
      </w:pPr>
      <w:r w:rsidRPr="00D32EB5">
        <w:rPr>
          <w:b/>
          <w:sz w:val="24"/>
          <w:szCs w:val="24"/>
        </w:rPr>
        <w:t>LUIZ CARLOS NARDI</w:t>
      </w:r>
    </w:p>
    <w:p w14:paraId="58149715" w14:textId="77777777" w:rsidR="00923E5A" w:rsidRPr="00D32EB5" w:rsidRDefault="00923E5A" w:rsidP="00303E59">
      <w:pPr>
        <w:ind w:firstLine="2340"/>
        <w:jc w:val="both"/>
        <w:rPr>
          <w:sz w:val="24"/>
          <w:szCs w:val="24"/>
        </w:rPr>
      </w:pPr>
      <w:r w:rsidRPr="00D32EB5">
        <w:rPr>
          <w:sz w:val="24"/>
          <w:szCs w:val="24"/>
        </w:rPr>
        <w:t>Vice-Prefeito no Exercício</w:t>
      </w:r>
    </w:p>
    <w:p w14:paraId="28F4F13F" w14:textId="77777777" w:rsidR="00923E5A" w:rsidRPr="00D32EB5" w:rsidRDefault="00923E5A" w:rsidP="00303E59">
      <w:pPr>
        <w:ind w:firstLine="2340"/>
        <w:jc w:val="both"/>
        <w:rPr>
          <w:sz w:val="24"/>
          <w:szCs w:val="24"/>
        </w:rPr>
      </w:pPr>
      <w:r w:rsidRPr="00D32EB5">
        <w:rPr>
          <w:sz w:val="24"/>
          <w:szCs w:val="24"/>
        </w:rPr>
        <w:t>Do Cargo de Prefeito Municipal</w:t>
      </w:r>
    </w:p>
    <w:p w14:paraId="57D7D7F3" w14:textId="77777777" w:rsidR="00303E59" w:rsidRDefault="00102EC5" w:rsidP="00102EC5">
      <w:pPr>
        <w:tabs>
          <w:tab w:val="left" w:pos="3100"/>
        </w:tabs>
        <w:rPr>
          <w:sz w:val="24"/>
          <w:szCs w:val="24"/>
        </w:rPr>
      </w:pPr>
      <w:r w:rsidRPr="00D32EB5">
        <w:rPr>
          <w:sz w:val="24"/>
          <w:szCs w:val="24"/>
        </w:rPr>
        <w:tab/>
      </w:r>
    </w:p>
    <w:p w14:paraId="0E846BDC" w14:textId="77777777" w:rsidR="000E6BD8" w:rsidRDefault="000E6BD8" w:rsidP="00102EC5">
      <w:pPr>
        <w:tabs>
          <w:tab w:val="left" w:pos="3100"/>
        </w:tabs>
        <w:rPr>
          <w:sz w:val="24"/>
          <w:szCs w:val="24"/>
        </w:rPr>
      </w:pPr>
    </w:p>
    <w:p w14:paraId="092A7D97" w14:textId="77777777" w:rsidR="000E6BD8" w:rsidRDefault="000E6BD8" w:rsidP="00102EC5">
      <w:pPr>
        <w:tabs>
          <w:tab w:val="left" w:pos="3100"/>
        </w:tabs>
        <w:rPr>
          <w:sz w:val="24"/>
          <w:szCs w:val="24"/>
        </w:rPr>
      </w:pPr>
    </w:p>
    <w:p w14:paraId="3E20B2D7" w14:textId="77777777" w:rsidR="000E6BD8" w:rsidRDefault="000E6BD8" w:rsidP="00102EC5">
      <w:pPr>
        <w:tabs>
          <w:tab w:val="left" w:pos="3100"/>
        </w:tabs>
        <w:rPr>
          <w:sz w:val="24"/>
          <w:szCs w:val="24"/>
        </w:rPr>
      </w:pPr>
    </w:p>
    <w:p w14:paraId="0779C9A9" w14:textId="77777777" w:rsidR="000E6BD8" w:rsidRDefault="000E6BD8" w:rsidP="00102EC5">
      <w:pPr>
        <w:tabs>
          <w:tab w:val="left" w:pos="3100"/>
        </w:tabs>
        <w:rPr>
          <w:sz w:val="24"/>
          <w:szCs w:val="24"/>
        </w:rPr>
      </w:pPr>
    </w:p>
    <w:p w14:paraId="663A0CEB" w14:textId="77777777" w:rsidR="000E6BD8" w:rsidRDefault="000E6BD8" w:rsidP="00102EC5">
      <w:pPr>
        <w:tabs>
          <w:tab w:val="left" w:pos="3100"/>
        </w:tabs>
        <w:rPr>
          <w:sz w:val="24"/>
          <w:szCs w:val="24"/>
        </w:rPr>
      </w:pPr>
    </w:p>
    <w:p w14:paraId="5C0E79DF" w14:textId="77777777" w:rsidR="000E6BD8" w:rsidRDefault="000E6BD8" w:rsidP="00102EC5">
      <w:pPr>
        <w:tabs>
          <w:tab w:val="left" w:pos="3100"/>
        </w:tabs>
        <w:rPr>
          <w:sz w:val="24"/>
          <w:szCs w:val="24"/>
        </w:rPr>
      </w:pPr>
    </w:p>
    <w:p w14:paraId="32664C6F" w14:textId="77777777" w:rsidR="000E6BD8" w:rsidRDefault="000E6BD8" w:rsidP="00102EC5">
      <w:pPr>
        <w:tabs>
          <w:tab w:val="left" w:pos="3100"/>
        </w:tabs>
        <w:rPr>
          <w:sz w:val="24"/>
          <w:szCs w:val="24"/>
        </w:rPr>
      </w:pPr>
    </w:p>
    <w:p w14:paraId="198F11CC" w14:textId="77777777" w:rsidR="000E6BD8" w:rsidRDefault="000E6BD8" w:rsidP="00102EC5">
      <w:pPr>
        <w:tabs>
          <w:tab w:val="left" w:pos="3100"/>
        </w:tabs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object w:dxaOrig="12412" w:dyaOrig="17527" w14:anchorId="01BEA2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447pt;height:631.5pt;z-index:251657728;mso-position-horizontal:left">
            <v:imagedata r:id="rId6" o:title=""/>
            <w10:wrap type="square" side="right"/>
          </v:shape>
          <o:OLEObject Type="Embed" ProgID="AcroExch.Document.DC" ShapeID="_x0000_s1026" DrawAspect="Content" ObjectID="_1648534662" r:id="rId7"/>
        </w:object>
      </w:r>
    </w:p>
    <w:p w14:paraId="20AA7FED" w14:textId="082E322A" w:rsidR="000E6BD8" w:rsidRDefault="00D10408" w:rsidP="00102EC5">
      <w:pPr>
        <w:tabs>
          <w:tab w:val="left" w:pos="3100"/>
        </w:tabs>
        <w:rPr>
          <w:sz w:val="24"/>
          <w:szCs w:val="24"/>
        </w:rPr>
      </w:pPr>
      <w:r w:rsidRPr="000E6BD8">
        <w:rPr>
          <w:noProof/>
          <w:sz w:val="24"/>
          <w:szCs w:val="24"/>
        </w:rPr>
        <w:lastRenderedPageBreak/>
        <w:drawing>
          <wp:inline distT="0" distB="0" distL="0" distR="0" wp14:anchorId="097E0DEF" wp14:editId="21384EA7">
            <wp:extent cx="5676900" cy="80105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A5F25" w14:textId="173C8458" w:rsidR="000E6BD8" w:rsidRDefault="00D10408" w:rsidP="00102EC5">
      <w:pPr>
        <w:tabs>
          <w:tab w:val="left" w:pos="3100"/>
        </w:tabs>
        <w:rPr>
          <w:sz w:val="24"/>
          <w:szCs w:val="24"/>
        </w:rPr>
      </w:pPr>
      <w:r w:rsidRPr="000E6BD8">
        <w:rPr>
          <w:noProof/>
          <w:sz w:val="24"/>
          <w:szCs w:val="24"/>
        </w:rPr>
        <w:lastRenderedPageBreak/>
        <w:drawing>
          <wp:inline distT="0" distB="0" distL="0" distR="0" wp14:anchorId="43E95282" wp14:editId="5E30F539">
            <wp:extent cx="5676900" cy="80105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0E32F" w14:textId="389B2355" w:rsidR="000E6BD8" w:rsidRDefault="00D10408" w:rsidP="00102EC5">
      <w:pPr>
        <w:tabs>
          <w:tab w:val="left" w:pos="3100"/>
        </w:tabs>
        <w:rPr>
          <w:sz w:val="24"/>
          <w:szCs w:val="24"/>
        </w:rPr>
      </w:pPr>
      <w:r w:rsidRPr="000E6BD8">
        <w:rPr>
          <w:noProof/>
          <w:sz w:val="24"/>
          <w:szCs w:val="24"/>
        </w:rPr>
        <w:lastRenderedPageBreak/>
        <w:drawing>
          <wp:inline distT="0" distB="0" distL="0" distR="0" wp14:anchorId="0C6F7338" wp14:editId="00B8477C">
            <wp:extent cx="5676900" cy="80105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86C9F" w14:textId="1DFA7714" w:rsidR="000E6BD8" w:rsidRDefault="00D10408" w:rsidP="00102EC5">
      <w:pPr>
        <w:tabs>
          <w:tab w:val="left" w:pos="3100"/>
        </w:tabs>
        <w:rPr>
          <w:sz w:val="24"/>
          <w:szCs w:val="24"/>
        </w:rPr>
      </w:pPr>
      <w:r w:rsidRPr="000E6BD8">
        <w:rPr>
          <w:noProof/>
          <w:sz w:val="24"/>
          <w:szCs w:val="24"/>
        </w:rPr>
        <w:lastRenderedPageBreak/>
        <w:drawing>
          <wp:inline distT="0" distB="0" distL="0" distR="0" wp14:anchorId="2AA3CFFC" wp14:editId="433D33D6">
            <wp:extent cx="5676900" cy="801052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BF4FE" w14:textId="0879050E" w:rsidR="000E6BD8" w:rsidRDefault="00D10408" w:rsidP="00102EC5">
      <w:pPr>
        <w:tabs>
          <w:tab w:val="left" w:pos="3100"/>
        </w:tabs>
        <w:rPr>
          <w:sz w:val="24"/>
          <w:szCs w:val="24"/>
        </w:rPr>
      </w:pPr>
      <w:r w:rsidRPr="000E6BD8">
        <w:rPr>
          <w:noProof/>
          <w:sz w:val="24"/>
          <w:szCs w:val="24"/>
        </w:rPr>
        <w:lastRenderedPageBreak/>
        <w:drawing>
          <wp:inline distT="0" distB="0" distL="0" distR="0" wp14:anchorId="696EC991" wp14:editId="60DC8F79">
            <wp:extent cx="5676900" cy="801052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276F6" w14:textId="48D92B55" w:rsidR="000E6BD8" w:rsidRDefault="00D10408" w:rsidP="00102EC5">
      <w:pPr>
        <w:tabs>
          <w:tab w:val="left" w:pos="3100"/>
        </w:tabs>
        <w:rPr>
          <w:sz w:val="24"/>
          <w:szCs w:val="24"/>
        </w:rPr>
      </w:pPr>
      <w:r w:rsidRPr="000E6BD8">
        <w:rPr>
          <w:noProof/>
          <w:sz w:val="24"/>
          <w:szCs w:val="24"/>
        </w:rPr>
        <w:lastRenderedPageBreak/>
        <w:drawing>
          <wp:inline distT="0" distB="0" distL="0" distR="0" wp14:anchorId="5A37A367" wp14:editId="4171E133">
            <wp:extent cx="5676900" cy="801052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A882B" w14:textId="1EF4DA67" w:rsidR="000E6BD8" w:rsidRDefault="00D10408" w:rsidP="00102EC5">
      <w:pPr>
        <w:tabs>
          <w:tab w:val="left" w:pos="3100"/>
        </w:tabs>
        <w:rPr>
          <w:sz w:val="24"/>
          <w:szCs w:val="24"/>
        </w:rPr>
      </w:pPr>
      <w:r w:rsidRPr="000E6BD8">
        <w:rPr>
          <w:noProof/>
          <w:sz w:val="24"/>
          <w:szCs w:val="24"/>
        </w:rPr>
        <w:lastRenderedPageBreak/>
        <w:drawing>
          <wp:inline distT="0" distB="0" distL="0" distR="0" wp14:anchorId="23849D8E" wp14:editId="55FB2630">
            <wp:extent cx="5676900" cy="801052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6BA6E" w14:textId="590BF6C1" w:rsidR="000E6BD8" w:rsidRDefault="00D10408" w:rsidP="00102EC5">
      <w:pPr>
        <w:tabs>
          <w:tab w:val="left" w:pos="3100"/>
        </w:tabs>
        <w:rPr>
          <w:sz w:val="24"/>
          <w:szCs w:val="24"/>
        </w:rPr>
      </w:pPr>
      <w:r w:rsidRPr="000E6BD8">
        <w:rPr>
          <w:noProof/>
          <w:sz w:val="24"/>
          <w:szCs w:val="24"/>
        </w:rPr>
        <w:lastRenderedPageBreak/>
        <w:drawing>
          <wp:inline distT="0" distB="0" distL="0" distR="0" wp14:anchorId="7A89AE90" wp14:editId="67DE5FBE">
            <wp:extent cx="5676900" cy="801052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ADB83" w14:textId="7504D81F" w:rsidR="000E6BD8" w:rsidRDefault="00D10408" w:rsidP="00102EC5">
      <w:pPr>
        <w:tabs>
          <w:tab w:val="left" w:pos="3100"/>
        </w:tabs>
        <w:rPr>
          <w:sz w:val="24"/>
          <w:szCs w:val="24"/>
        </w:rPr>
      </w:pPr>
      <w:r w:rsidRPr="000E6BD8">
        <w:rPr>
          <w:noProof/>
          <w:sz w:val="24"/>
          <w:szCs w:val="24"/>
        </w:rPr>
        <w:lastRenderedPageBreak/>
        <w:drawing>
          <wp:inline distT="0" distB="0" distL="0" distR="0" wp14:anchorId="0EFAB5B0" wp14:editId="153A34B6">
            <wp:extent cx="5676900" cy="801052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40A5B" w14:textId="4C184142" w:rsidR="000E6BD8" w:rsidRDefault="00D10408" w:rsidP="00102EC5">
      <w:pPr>
        <w:tabs>
          <w:tab w:val="left" w:pos="3100"/>
        </w:tabs>
        <w:rPr>
          <w:sz w:val="24"/>
          <w:szCs w:val="24"/>
        </w:rPr>
      </w:pPr>
      <w:r w:rsidRPr="000E6BD8">
        <w:rPr>
          <w:noProof/>
          <w:sz w:val="24"/>
          <w:szCs w:val="24"/>
        </w:rPr>
        <w:lastRenderedPageBreak/>
        <w:drawing>
          <wp:inline distT="0" distB="0" distL="0" distR="0" wp14:anchorId="4318DFA7" wp14:editId="41F0C091">
            <wp:extent cx="5676900" cy="801052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E0FC4" w14:textId="1E6E9214" w:rsidR="000E6BD8" w:rsidRDefault="00D10408" w:rsidP="00102EC5">
      <w:pPr>
        <w:tabs>
          <w:tab w:val="left" w:pos="3100"/>
        </w:tabs>
        <w:rPr>
          <w:sz w:val="24"/>
          <w:szCs w:val="24"/>
        </w:rPr>
      </w:pPr>
      <w:r w:rsidRPr="000E6BD8">
        <w:rPr>
          <w:noProof/>
          <w:sz w:val="24"/>
          <w:szCs w:val="24"/>
        </w:rPr>
        <w:lastRenderedPageBreak/>
        <w:drawing>
          <wp:inline distT="0" distB="0" distL="0" distR="0" wp14:anchorId="2C48E4C8" wp14:editId="2A79D1B3">
            <wp:extent cx="5676900" cy="8010525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F895A" w14:textId="77777777" w:rsidR="00D118EA" w:rsidRDefault="00D118EA" w:rsidP="00D118EA">
      <w:pPr>
        <w:rPr>
          <w:color w:val="FF0000"/>
          <w:sz w:val="24"/>
          <w:szCs w:val="24"/>
        </w:rPr>
      </w:pPr>
    </w:p>
    <w:p w14:paraId="33750F8C" w14:textId="77777777" w:rsidR="00D118EA" w:rsidRDefault="00D118EA" w:rsidP="00D118EA">
      <w:pPr>
        <w:rPr>
          <w:color w:val="FF0000"/>
          <w:sz w:val="24"/>
          <w:szCs w:val="24"/>
        </w:rPr>
      </w:pPr>
    </w:p>
    <w:p w14:paraId="2CE23D23" w14:textId="77777777" w:rsidR="00D118EA" w:rsidRPr="00A52392" w:rsidRDefault="00D118EA" w:rsidP="00D118EA">
      <w:pPr>
        <w:rPr>
          <w:color w:val="FF0000"/>
          <w:sz w:val="24"/>
          <w:szCs w:val="24"/>
        </w:rPr>
      </w:pPr>
      <w:r w:rsidRPr="00A52392">
        <w:rPr>
          <w:color w:val="FF0000"/>
          <w:sz w:val="24"/>
          <w:szCs w:val="24"/>
        </w:rPr>
        <w:lastRenderedPageBreak/>
        <w:t>Redação dada pela Lei Complementar 072, de 2007</w:t>
      </w:r>
    </w:p>
    <w:p w14:paraId="7E5021EE" w14:textId="7591A6B2" w:rsidR="00D118EA" w:rsidRPr="00A52392" w:rsidRDefault="00D10408" w:rsidP="00D118EA">
      <w:pPr>
        <w:rPr>
          <w:color w:val="FF0000"/>
          <w:sz w:val="24"/>
          <w:szCs w:val="24"/>
        </w:rPr>
      </w:pPr>
      <w:r w:rsidRPr="00A52392">
        <w:rPr>
          <w:noProof/>
          <w:color w:val="FF0000"/>
          <w:sz w:val="24"/>
          <w:szCs w:val="24"/>
        </w:rPr>
        <w:drawing>
          <wp:inline distT="0" distB="0" distL="0" distR="0" wp14:anchorId="037DA1B4" wp14:editId="5029FB11">
            <wp:extent cx="5676900" cy="8010525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2ACD5" w14:textId="15DEF641" w:rsidR="00D118EA" w:rsidRDefault="00D10408" w:rsidP="00D118EA">
      <w:pPr>
        <w:rPr>
          <w:sz w:val="24"/>
          <w:szCs w:val="24"/>
        </w:rPr>
      </w:pPr>
      <w:r w:rsidRPr="00A52392">
        <w:rPr>
          <w:noProof/>
          <w:sz w:val="24"/>
          <w:szCs w:val="24"/>
        </w:rPr>
        <w:lastRenderedPageBreak/>
        <w:drawing>
          <wp:inline distT="0" distB="0" distL="0" distR="0" wp14:anchorId="05B13017" wp14:editId="6F150EA0">
            <wp:extent cx="5676900" cy="8010525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D4D82" w14:textId="3B15FA8C" w:rsidR="00D118EA" w:rsidRDefault="00D10408" w:rsidP="00D118EA">
      <w:pPr>
        <w:rPr>
          <w:sz w:val="24"/>
          <w:szCs w:val="24"/>
        </w:rPr>
      </w:pPr>
      <w:r w:rsidRPr="00A52392">
        <w:rPr>
          <w:noProof/>
          <w:sz w:val="24"/>
          <w:szCs w:val="24"/>
        </w:rPr>
        <w:lastRenderedPageBreak/>
        <w:drawing>
          <wp:inline distT="0" distB="0" distL="0" distR="0" wp14:anchorId="798E9095" wp14:editId="659C5FD9">
            <wp:extent cx="5676900" cy="8010525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33DCE" w14:textId="53C57F70" w:rsidR="00D118EA" w:rsidRPr="000F2478" w:rsidRDefault="00D10408" w:rsidP="00D118EA">
      <w:pPr>
        <w:rPr>
          <w:sz w:val="24"/>
          <w:szCs w:val="24"/>
        </w:rPr>
      </w:pPr>
      <w:r w:rsidRPr="00A52392">
        <w:rPr>
          <w:noProof/>
          <w:sz w:val="24"/>
          <w:szCs w:val="24"/>
        </w:rPr>
        <w:lastRenderedPageBreak/>
        <w:drawing>
          <wp:inline distT="0" distB="0" distL="0" distR="0" wp14:anchorId="6D4DA71A" wp14:editId="2A7B35A3">
            <wp:extent cx="5676900" cy="8010525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6EFE9" w14:textId="77777777" w:rsidR="00D118EA" w:rsidRPr="00D32EB5" w:rsidRDefault="00D118EA" w:rsidP="00102EC5">
      <w:pPr>
        <w:tabs>
          <w:tab w:val="left" w:pos="3100"/>
        </w:tabs>
        <w:rPr>
          <w:sz w:val="24"/>
          <w:szCs w:val="24"/>
        </w:rPr>
      </w:pPr>
    </w:p>
    <w:sectPr w:rsidR="00D118EA" w:rsidRPr="00D32EB5" w:rsidSect="00D118EA">
      <w:headerReference w:type="default" r:id="rId23"/>
      <w:pgSz w:w="11907" w:h="16840" w:code="9"/>
      <w:pgMar w:top="2552" w:right="1134" w:bottom="993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1DC19" w14:textId="77777777" w:rsidR="009A7CAA" w:rsidRDefault="009A7CAA">
      <w:r>
        <w:separator/>
      </w:r>
    </w:p>
  </w:endnote>
  <w:endnote w:type="continuationSeparator" w:id="0">
    <w:p w14:paraId="699B9BB3" w14:textId="77777777" w:rsidR="009A7CAA" w:rsidRDefault="009A7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0F1709" w14:textId="77777777" w:rsidR="009A7CAA" w:rsidRDefault="009A7CAA">
      <w:r>
        <w:separator/>
      </w:r>
    </w:p>
  </w:footnote>
  <w:footnote w:type="continuationSeparator" w:id="0">
    <w:p w14:paraId="5A1A5ABB" w14:textId="77777777" w:rsidR="009A7CAA" w:rsidRDefault="009A7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96275" w14:textId="77777777" w:rsidR="00D447DC" w:rsidRDefault="00D447DC">
    <w:pPr>
      <w:jc w:val="center"/>
      <w:rPr>
        <w:b/>
        <w:sz w:val="28"/>
      </w:rPr>
    </w:pPr>
  </w:p>
  <w:p w14:paraId="58930DA6" w14:textId="77777777" w:rsidR="00D447DC" w:rsidRDefault="00D447D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E59"/>
    <w:rsid w:val="00031E7B"/>
    <w:rsid w:val="000E6BD8"/>
    <w:rsid w:val="00102EC5"/>
    <w:rsid w:val="00303E59"/>
    <w:rsid w:val="004311F2"/>
    <w:rsid w:val="00600B7E"/>
    <w:rsid w:val="00923E5A"/>
    <w:rsid w:val="00932FA3"/>
    <w:rsid w:val="009A7CAA"/>
    <w:rsid w:val="009B2973"/>
    <w:rsid w:val="009E5298"/>
    <w:rsid w:val="00D10408"/>
    <w:rsid w:val="00D118EA"/>
    <w:rsid w:val="00D1305E"/>
    <w:rsid w:val="00D32EB5"/>
    <w:rsid w:val="00D4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58FE5CB"/>
  <w15:chartTrackingRefBased/>
  <w15:docId w15:val="{FF81E454-A073-4DB1-A64D-CB417C4C3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06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webSettings" Target="webSettings.xml"/><Relationship Id="rId21" Type="http://schemas.openxmlformats.org/officeDocument/2006/relationships/image" Target="media/image15.emf"/><Relationship Id="rId7" Type="http://schemas.openxmlformats.org/officeDocument/2006/relationships/oleObject" Target="embeddings/oleObject1.bin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5.emf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9.emf"/><Relationship Id="rId23" Type="http://schemas.openxmlformats.org/officeDocument/2006/relationships/header" Target="header1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515</Words>
  <Characters>2509</Characters>
  <Application>Microsoft Office Word</Application>
  <DocSecurity>0</DocSecurity>
  <Lines>20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===</dc:creator>
  <cp:keywords/>
  <dc:description/>
  <cp:lastModifiedBy>Carine</cp:lastModifiedBy>
  <cp:revision>3</cp:revision>
  <cp:lastPrinted>2006-07-25T14:48:00Z</cp:lastPrinted>
  <dcterms:created xsi:type="dcterms:W3CDTF">2020-04-16T13:23:00Z</dcterms:created>
  <dcterms:modified xsi:type="dcterms:W3CDTF">2020-04-16T13:31:00Z</dcterms:modified>
</cp:coreProperties>
</file>