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D6721" w14:textId="6FE93969" w:rsidR="00E371B2" w:rsidRPr="00E371B2" w:rsidRDefault="00E371B2" w:rsidP="00BE49A7">
      <w:pPr>
        <w:ind w:left="1418"/>
        <w:rPr>
          <w:b/>
          <w:bCs/>
          <w:color w:val="FF0000"/>
          <w:sz w:val="24"/>
          <w:szCs w:val="24"/>
        </w:rPr>
      </w:pPr>
      <w:r w:rsidRPr="00E371B2">
        <w:rPr>
          <w:b/>
          <w:bCs/>
          <w:color w:val="FF0000"/>
          <w:sz w:val="24"/>
          <w:szCs w:val="24"/>
        </w:rPr>
        <w:t>Revogada pela Lei nº 2452/2015</w:t>
      </w:r>
    </w:p>
    <w:p w14:paraId="614C662E" w14:textId="77777777" w:rsidR="00E371B2" w:rsidRDefault="00E371B2" w:rsidP="00BE49A7">
      <w:pPr>
        <w:ind w:left="1418"/>
        <w:rPr>
          <w:b/>
          <w:bCs/>
          <w:sz w:val="24"/>
          <w:szCs w:val="24"/>
        </w:rPr>
      </w:pPr>
    </w:p>
    <w:p w14:paraId="2892A061" w14:textId="28B19CEF" w:rsidR="002D5ADD" w:rsidRDefault="00E60DC7" w:rsidP="00BE49A7">
      <w:pPr>
        <w:ind w:left="1418"/>
        <w:rPr>
          <w:b/>
          <w:bCs/>
          <w:sz w:val="24"/>
          <w:szCs w:val="24"/>
        </w:rPr>
      </w:pPr>
      <w:r w:rsidRPr="00BE49A7">
        <w:rPr>
          <w:b/>
          <w:bCs/>
          <w:sz w:val="24"/>
          <w:szCs w:val="24"/>
        </w:rPr>
        <w:t>L</w:t>
      </w:r>
      <w:r w:rsidR="002D5ADD" w:rsidRPr="00BE49A7">
        <w:rPr>
          <w:b/>
          <w:bCs/>
          <w:sz w:val="24"/>
          <w:szCs w:val="24"/>
        </w:rPr>
        <w:t>EI</w:t>
      </w:r>
      <w:r w:rsidRPr="00BE49A7">
        <w:rPr>
          <w:b/>
          <w:bCs/>
          <w:sz w:val="24"/>
          <w:szCs w:val="24"/>
        </w:rPr>
        <w:t xml:space="preserve"> </w:t>
      </w:r>
      <w:r w:rsidR="002D5ADD" w:rsidRPr="00BE49A7">
        <w:rPr>
          <w:b/>
          <w:bCs/>
          <w:sz w:val="24"/>
          <w:szCs w:val="24"/>
        </w:rPr>
        <w:t>N</w:t>
      </w:r>
      <w:r w:rsidRPr="00BE49A7">
        <w:rPr>
          <w:b/>
          <w:bCs/>
          <w:sz w:val="24"/>
          <w:szCs w:val="24"/>
        </w:rPr>
        <w:t>° 1</w:t>
      </w:r>
      <w:r w:rsidR="002D5ADD" w:rsidRPr="00BE49A7">
        <w:rPr>
          <w:b/>
          <w:bCs/>
          <w:sz w:val="24"/>
          <w:szCs w:val="24"/>
        </w:rPr>
        <w:t>.</w:t>
      </w:r>
      <w:r w:rsidRPr="00BE49A7">
        <w:rPr>
          <w:b/>
          <w:bCs/>
          <w:sz w:val="24"/>
          <w:szCs w:val="24"/>
        </w:rPr>
        <w:t>299/2004</w:t>
      </w:r>
      <w:r w:rsidR="00EE78B6">
        <w:rPr>
          <w:b/>
          <w:bCs/>
          <w:sz w:val="24"/>
          <w:szCs w:val="24"/>
        </w:rPr>
        <w:t>, DE</w:t>
      </w:r>
      <w:r w:rsidR="002D5ADD" w:rsidRPr="00BE49A7">
        <w:rPr>
          <w:b/>
          <w:bCs/>
          <w:sz w:val="24"/>
          <w:szCs w:val="24"/>
        </w:rPr>
        <w:t xml:space="preserve"> 08 DE DEZEMBRO DE 2004</w:t>
      </w:r>
    </w:p>
    <w:p w14:paraId="10B83569" w14:textId="77777777" w:rsidR="00F66E2C" w:rsidRPr="00BE49A7" w:rsidRDefault="00F66E2C" w:rsidP="00BE49A7">
      <w:pPr>
        <w:ind w:left="1418"/>
        <w:rPr>
          <w:sz w:val="24"/>
          <w:szCs w:val="24"/>
        </w:rPr>
      </w:pPr>
    </w:p>
    <w:p w14:paraId="35AE83B7" w14:textId="05E5C647" w:rsidR="00E60DC7" w:rsidRPr="00E371B2" w:rsidRDefault="002D5ADD" w:rsidP="00BE49A7">
      <w:pPr>
        <w:ind w:left="1418"/>
        <w:rPr>
          <w:b/>
          <w:bCs/>
          <w:strike/>
          <w:sz w:val="24"/>
          <w:szCs w:val="24"/>
        </w:rPr>
      </w:pPr>
      <w:r w:rsidRPr="00E371B2">
        <w:rPr>
          <w:b/>
          <w:bCs/>
          <w:strike/>
          <w:sz w:val="24"/>
          <w:szCs w:val="24"/>
        </w:rPr>
        <w:t xml:space="preserve">SÚMULA: </w:t>
      </w:r>
      <w:r w:rsidR="00E60DC7" w:rsidRPr="00E371B2">
        <w:rPr>
          <w:b/>
          <w:bCs/>
          <w:strike/>
          <w:sz w:val="24"/>
          <w:szCs w:val="24"/>
        </w:rPr>
        <w:t>CRIA TAXA DE PREVENÇÃO E COMBATE A INCÊNDIO, E DÁ OUTRAS PROVIDÊNCIAS.</w:t>
      </w:r>
    </w:p>
    <w:p w14:paraId="5AF4500F" w14:textId="77777777" w:rsidR="00F66E2C" w:rsidRPr="00E371B2" w:rsidRDefault="00F66E2C" w:rsidP="00BE49A7">
      <w:pPr>
        <w:ind w:left="1418"/>
        <w:rPr>
          <w:b/>
          <w:bCs/>
          <w:strike/>
          <w:sz w:val="24"/>
          <w:szCs w:val="24"/>
        </w:rPr>
      </w:pPr>
    </w:p>
    <w:p w14:paraId="5AC2A593" w14:textId="77777777" w:rsidR="0065234C" w:rsidRPr="00E371B2" w:rsidRDefault="0065234C" w:rsidP="00BE49A7">
      <w:pPr>
        <w:pStyle w:val="Recuodecorpodetexto"/>
        <w:ind w:left="1418"/>
        <w:jc w:val="both"/>
        <w:rPr>
          <w:rFonts w:ascii="Times New Roman" w:hAnsi="Times New Roman"/>
          <w:b/>
          <w:bCs/>
          <w:strike/>
          <w:szCs w:val="24"/>
        </w:rPr>
      </w:pPr>
      <w:r w:rsidRPr="00E371B2">
        <w:rPr>
          <w:rFonts w:ascii="Times New Roman" w:hAnsi="Times New Roman"/>
          <w:b/>
          <w:bCs/>
          <w:strike/>
          <w:szCs w:val="24"/>
        </w:rPr>
        <w:t>O SR. JOSÉ DOMINGOS FRAGA FILHO, PREFEITO DO MUNICÍPIO DE SORRISO, ESTADO DE MATO GROSSO, FAZ SABER QUE A CÂMARA MUNICIPAL DE VEREADORES APROVOU E ELE SANCIONA A SEGUINTE LEI:</w:t>
      </w:r>
    </w:p>
    <w:p w14:paraId="7C8DFB32" w14:textId="77777777" w:rsidR="0065234C" w:rsidRPr="00E371B2" w:rsidRDefault="0065234C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2C9287B2" w14:textId="7F664372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Art. 1º. A taxa de prevenção e combate a incêndios, incide sobre todos os imóveis edificados.</w:t>
      </w:r>
    </w:p>
    <w:p w14:paraId="11366846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33C07453" w14:textId="6F4B02A5" w:rsidR="00BE49A7" w:rsidRPr="00E371B2" w:rsidRDefault="00BE49A7" w:rsidP="00BE49A7">
      <w:pPr>
        <w:ind w:firstLine="1418"/>
        <w:jc w:val="both"/>
        <w:rPr>
          <w:strike/>
          <w:color w:val="0000FF"/>
          <w:sz w:val="24"/>
          <w:szCs w:val="24"/>
        </w:rPr>
      </w:pPr>
      <w:r w:rsidRPr="00E371B2">
        <w:rPr>
          <w:b/>
          <w:bCs/>
          <w:strike/>
          <w:color w:val="000000"/>
          <w:sz w:val="24"/>
          <w:szCs w:val="24"/>
        </w:rPr>
        <w:t>Art. 1º -</w:t>
      </w:r>
      <w:r w:rsidRPr="00E371B2">
        <w:rPr>
          <w:strike/>
          <w:color w:val="000000"/>
          <w:sz w:val="24"/>
          <w:szCs w:val="24"/>
        </w:rPr>
        <w:t xml:space="preserve"> A taxa de prevenção e combate a incêndios, incide sobre os imóveis edificados para fins residenciais. </w:t>
      </w:r>
      <w:r w:rsidRPr="00E371B2">
        <w:rPr>
          <w:strike/>
          <w:color w:val="0000FF"/>
          <w:sz w:val="24"/>
          <w:szCs w:val="24"/>
        </w:rPr>
        <w:t>(Redação dada pela Lei nº 2082/2011)</w:t>
      </w:r>
    </w:p>
    <w:p w14:paraId="2BB15D24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3A36E023" w14:textId="4E4F08D1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Art. 2º. A taxa incidente sobre imóveis residenciais será lançada anualmente, em conjunto com o I.P.T.U., aplicando-se à mesma  as normas relativas ao lançamento daquele tributo, sendo calculada a razão de:</w:t>
      </w:r>
    </w:p>
    <w:p w14:paraId="4912127E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090B4D5C" w14:textId="555C3A13" w:rsidR="00BE49A7" w:rsidRPr="00E371B2" w:rsidRDefault="00BE49A7" w:rsidP="00BE49A7">
      <w:pPr>
        <w:ind w:firstLine="1418"/>
        <w:jc w:val="both"/>
        <w:rPr>
          <w:strike/>
          <w:color w:val="0000FF"/>
          <w:sz w:val="24"/>
          <w:szCs w:val="24"/>
        </w:rPr>
      </w:pPr>
      <w:r w:rsidRPr="00E371B2">
        <w:rPr>
          <w:b/>
          <w:bCs/>
          <w:strike/>
          <w:color w:val="000000"/>
          <w:sz w:val="24"/>
          <w:szCs w:val="24"/>
        </w:rPr>
        <w:t>Art. 2º -</w:t>
      </w:r>
      <w:r w:rsidRPr="00E371B2">
        <w:rPr>
          <w:strike/>
          <w:color w:val="000000"/>
          <w:sz w:val="24"/>
          <w:szCs w:val="24"/>
        </w:rPr>
        <w:t xml:space="preserve"> A taxa incidente sobre imóveis residenciais será lançada anualmente, em conjunto com o Imposto Predial e Territorial Urbano – IPTU, aplicando-se à mesma as normas relativas ao lançamento daquele tributo, sendo calculada a razão de: </w:t>
      </w:r>
      <w:r w:rsidRPr="00E371B2">
        <w:rPr>
          <w:strike/>
          <w:color w:val="0000FF"/>
          <w:sz w:val="24"/>
          <w:szCs w:val="24"/>
        </w:rPr>
        <w:t>(Redação dada pela Lei nº 2082/2011)</w:t>
      </w:r>
    </w:p>
    <w:p w14:paraId="4E2CBD9F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76F485B0" w14:textId="25736AFC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I – 0,0020 (vinte décimos milésimo) do V.R.M – Valor de Referência Municipal, por m²  de área construída localizadas nos setores  1, 2, 3, 4, 15, 19, 21, 24, 25, 28 da Planta Genérica de  Valores do Município;</w:t>
      </w:r>
    </w:p>
    <w:p w14:paraId="57DC0070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1AC83E95" w14:textId="59F4F4E8" w:rsidR="00BE49A7" w:rsidRPr="00E371B2" w:rsidRDefault="00BE49A7" w:rsidP="00BE49A7">
      <w:pPr>
        <w:shd w:val="clear" w:color="auto" w:fill="FFFFFF"/>
        <w:ind w:firstLine="1418"/>
        <w:jc w:val="both"/>
        <w:rPr>
          <w:strike/>
          <w:color w:val="000000"/>
          <w:sz w:val="24"/>
          <w:szCs w:val="24"/>
        </w:rPr>
      </w:pPr>
      <w:r w:rsidRPr="00E371B2">
        <w:rPr>
          <w:strike/>
          <w:color w:val="000000"/>
          <w:sz w:val="24"/>
          <w:szCs w:val="24"/>
        </w:rPr>
        <w:t xml:space="preserve">I – 0,0020 (vinte décimos milésimo) do V.R.M – Valor de Referência Municipal, por m² de área construída localizadas nos setores: 1, 2, 3, 4, 15, 19, 21, 24, 25, 28, 37, 38, 40 e 43 da Planta Genérica de Valores do Município; </w:t>
      </w:r>
      <w:r w:rsidRPr="00E371B2">
        <w:rPr>
          <w:strike/>
          <w:color w:val="0000FF"/>
          <w:sz w:val="24"/>
          <w:szCs w:val="24"/>
        </w:rPr>
        <w:t>(Redação dada pela Lei nº 2082/2011)</w:t>
      </w:r>
    </w:p>
    <w:p w14:paraId="671A4626" w14:textId="77777777" w:rsidR="00BE49A7" w:rsidRPr="00E371B2" w:rsidRDefault="00BE49A7" w:rsidP="00BE49A7">
      <w:pPr>
        <w:ind w:firstLine="1418"/>
        <w:jc w:val="both"/>
        <w:rPr>
          <w:rStyle w:val="Forte"/>
          <w:b w:val="0"/>
          <w:strike/>
          <w:sz w:val="24"/>
          <w:szCs w:val="24"/>
        </w:rPr>
      </w:pPr>
    </w:p>
    <w:p w14:paraId="77940669" w14:textId="2E09C00D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rStyle w:val="Forte"/>
          <w:b w:val="0"/>
          <w:strike/>
          <w:sz w:val="24"/>
          <w:szCs w:val="24"/>
        </w:rPr>
        <w:t xml:space="preserve">II – </w:t>
      </w:r>
      <w:r w:rsidRPr="00E371B2">
        <w:rPr>
          <w:bCs/>
          <w:strike/>
          <w:sz w:val="24"/>
          <w:szCs w:val="24"/>
        </w:rPr>
        <w:t>0,0016 (dezesseis décimos milésimo) do V.R.M Valor de Referência Municipal, por m² de área construída localizadas nos setores  7, 8, 9, 10, 14, 17, 22, 23,  da Planta Genérica de Valores do Município;</w:t>
      </w:r>
    </w:p>
    <w:p w14:paraId="471973C3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3A06FF24" w14:textId="169D5F32" w:rsidR="00BE49A7" w:rsidRPr="00E371B2" w:rsidRDefault="00BE49A7" w:rsidP="00BE49A7">
      <w:pPr>
        <w:pStyle w:val="Corpodetexto"/>
        <w:shd w:val="clear" w:color="auto" w:fill="FFFFFF"/>
        <w:ind w:firstLine="1418"/>
        <w:rPr>
          <w:rFonts w:ascii="Times New Roman" w:hAnsi="Times New Roman"/>
          <w:b w:val="0"/>
          <w:strike/>
          <w:color w:val="000000"/>
          <w:szCs w:val="24"/>
        </w:rPr>
      </w:pPr>
      <w:r w:rsidRPr="00E371B2">
        <w:rPr>
          <w:rStyle w:val="Forte"/>
          <w:rFonts w:ascii="Times New Roman" w:hAnsi="Times New Roman"/>
          <w:bCs w:val="0"/>
          <w:strike/>
          <w:szCs w:val="24"/>
        </w:rPr>
        <w:t xml:space="preserve">II – </w:t>
      </w:r>
      <w:r w:rsidRPr="00E371B2">
        <w:rPr>
          <w:rFonts w:ascii="Times New Roman" w:hAnsi="Times New Roman"/>
          <w:b w:val="0"/>
          <w:strike/>
          <w:color w:val="000000"/>
          <w:szCs w:val="24"/>
        </w:rPr>
        <w:t xml:space="preserve">0,0016 (dezesseis décimos milésimo) do V.R.M Valor de Referência Municipal, por m² de área construída localizadas nos setores 8, 9, 10, 14, 17, 22, 23, 30, 31, 32, 33, 34, 35, 36 e 39 da Planta Genérica de Valores do Município; </w:t>
      </w:r>
      <w:r w:rsidRPr="00E371B2">
        <w:rPr>
          <w:rFonts w:ascii="Times New Roman" w:hAnsi="Times New Roman"/>
          <w:b w:val="0"/>
          <w:strike/>
          <w:color w:val="0000FF"/>
          <w:szCs w:val="24"/>
        </w:rPr>
        <w:t>(Redação dada pela Lei nº 2082/2011)</w:t>
      </w:r>
    </w:p>
    <w:p w14:paraId="66873DE5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5A2DF74A" w14:textId="367ACCCB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III – 0,0010 (dez décimos milésimo) do V.R.M – Valor de Referência Municipal, por m² de área construída localizadas nos setores 5, 6, 7, 11, 12, 13, 16, 18, 20, 26, 27, 29, 51, 52, da Planta Genérica de Valores do Município;</w:t>
      </w:r>
    </w:p>
    <w:p w14:paraId="200F5021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5AA75C17" w14:textId="191D939C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strike/>
          <w:color w:val="000000"/>
          <w:sz w:val="24"/>
          <w:szCs w:val="24"/>
        </w:rPr>
        <w:lastRenderedPageBreak/>
        <w:t xml:space="preserve">III – 0,0010 (dez décimos milésimo) do V.R.M – Valor de Referência Municipal, por m² de área construída localizadas nos setores 5, 6, 7, 11, 12, 13, 16, 18, 20, 26, 27, 29, 41, 42, 44, 51 e 52 da Planta Genérica de Valores do Município; </w:t>
      </w:r>
      <w:r w:rsidRPr="00E371B2">
        <w:rPr>
          <w:bCs/>
          <w:strike/>
          <w:color w:val="0000FF"/>
          <w:sz w:val="24"/>
          <w:szCs w:val="24"/>
        </w:rPr>
        <w:t>(Redação dada pela Lei nº 2082/2011)</w:t>
      </w:r>
    </w:p>
    <w:p w14:paraId="3BC78920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0603D45C" w14:textId="0681C74D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Art. 3º.  Para os estabelecimentos comerciais, industriais e de prestação de serviços, sujeitos à obtenção do Alvará de Licença e Funcionamento, será juntamente com este, cobrada a taxa de prevenção e combate a incêndios na razão de:</w:t>
      </w:r>
      <w:r w:rsidR="00BE49A7" w:rsidRPr="00E371B2">
        <w:rPr>
          <w:bCs/>
          <w:strike/>
          <w:color w:val="0000FF"/>
          <w:sz w:val="24"/>
          <w:szCs w:val="24"/>
        </w:rPr>
        <w:t xml:space="preserve"> (Revogado pela Lei nº 2082/2011)</w:t>
      </w:r>
    </w:p>
    <w:p w14:paraId="02824F30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18F2BDCB" w14:textId="70E45448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I – 0,0050 (cinquenta décimos milésimo) do V.R.M – Valor de Referência Municipal, por m² de área construída localizadas nos setores 1, 2, 3, 4, 5, 19, 21, 24, 24, 28, da Planta Genérica de Valores do Município;</w:t>
      </w:r>
      <w:r w:rsidR="00BE49A7" w:rsidRPr="00E371B2">
        <w:rPr>
          <w:bCs/>
          <w:strike/>
          <w:color w:val="0000FF"/>
          <w:sz w:val="24"/>
          <w:szCs w:val="24"/>
        </w:rPr>
        <w:t xml:space="preserve"> (Revogado pela Lei nº 2082/2011)</w:t>
      </w:r>
    </w:p>
    <w:p w14:paraId="01AE4BA7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2FDD9FDB" w14:textId="5C248FD2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II – 0,0040 (quarenta décimos milésimo) do V.R.M – Valor de Referência Municipal, por m² de área construída localizadas nos setores  8, 9, 10, 14, 17, 22, 23, da Planta Genérica de Valores do Município;</w:t>
      </w:r>
      <w:r w:rsidR="00BE49A7" w:rsidRPr="00E371B2">
        <w:rPr>
          <w:bCs/>
          <w:strike/>
          <w:color w:val="0000FF"/>
          <w:sz w:val="24"/>
          <w:szCs w:val="24"/>
        </w:rPr>
        <w:t xml:space="preserve"> (Revogado pela Lei nº 2082/2011)</w:t>
      </w:r>
    </w:p>
    <w:p w14:paraId="06B1A593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120AA3D0" w14:textId="1699006A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III – 0,0035 (trinta e cinco décimos milésimo) do V.R.M – Valor de Referência Municipal, por m² de área construída localizadas nos setores  5, 6, 7, 11, 12, 13, 16, 18, 26, 27, 29, 51, 52, da Planta Genérica de Valores do Município;</w:t>
      </w:r>
      <w:r w:rsidR="00BE49A7" w:rsidRPr="00E371B2">
        <w:rPr>
          <w:bCs/>
          <w:strike/>
          <w:color w:val="0000FF"/>
          <w:sz w:val="24"/>
          <w:szCs w:val="24"/>
        </w:rPr>
        <w:t xml:space="preserve"> (Revogado pela Lei nº 2082/2011)</w:t>
      </w:r>
    </w:p>
    <w:p w14:paraId="22AADD4A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21335380" w14:textId="6829B252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 § 1º.  Para os estabelecimentos que comercializem ou industrializem produtos inflamáveis, a taxa será cobrada na razão de:</w:t>
      </w:r>
      <w:r w:rsidR="00BE49A7" w:rsidRPr="00E371B2">
        <w:rPr>
          <w:bCs/>
          <w:strike/>
          <w:color w:val="0000FF"/>
          <w:sz w:val="24"/>
          <w:szCs w:val="24"/>
        </w:rPr>
        <w:t xml:space="preserve"> (Revogado pela Lei nº 2082/2011)</w:t>
      </w:r>
    </w:p>
    <w:p w14:paraId="3F5B506F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18E1D565" w14:textId="0FF83022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 I – 0,0060 (sessenta décimos milésimo) do V.R.M – Valor de Referência Municipal, por m² de área construída localizadas nos setores 5, 6, 7, 11, 12, 13, 16, 18, 20, 26, 27, 29, 51, 52, da Planta Genérica de Valores do Município;</w:t>
      </w:r>
      <w:r w:rsidR="00BE49A7" w:rsidRPr="00E371B2">
        <w:rPr>
          <w:bCs/>
          <w:strike/>
          <w:color w:val="0000FF"/>
          <w:sz w:val="24"/>
          <w:szCs w:val="24"/>
        </w:rPr>
        <w:t xml:space="preserve"> (Revogado pela Lei nº 2082/2011)</w:t>
      </w:r>
    </w:p>
    <w:p w14:paraId="2C71CA43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43ECE526" w14:textId="2D298220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 II – 0,0065 (sessenta e cinco décimos milésimo) do V.R.M – Valor de Referência Municipal, por m² de área construída localizadas nos setores  8, 9, 10, 14, 17, 22, 23, da Planta Genérica de Valores do Município;</w:t>
      </w:r>
      <w:r w:rsidR="00BE49A7" w:rsidRPr="00E371B2">
        <w:rPr>
          <w:bCs/>
          <w:strike/>
          <w:color w:val="0000FF"/>
          <w:sz w:val="24"/>
          <w:szCs w:val="24"/>
        </w:rPr>
        <w:t xml:space="preserve"> (Revogado pela Lei nº 2082/2011)</w:t>
      </w:r>
    </w:p>
    <w:p w14:paraId="7229CD3F" w14:textId="77777777" w:rsidR="00BE49A7" w:rsidRPr="00E371B2" w:rsidRDefault="00BE49A7" w:rsidP="00BE49A7">
      <w:pPr>
        <w:ind w:firstLine="1418"/>
        <w:jc w:val="both"/>
        <w:rPr>
          <w:bCs/>
          <w:strike/>
          <w:sz w:val="24"/>
          <w:szCs w:val="24"/>
        </w:rPr>
      </w:pPr>
    </w:p>
    <w:p w14:paraId="44C04CB2" w14:textId="24692E81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bCs/>
          <w:strike/>
          <w:sz w:val="24"/>
          <w:szCs w:val="24"/>
        </w:rPr>
        <w:t> III – 0,0070 (setenta décimos milésimo) do V.R.M – Valor de Referência Municipal, por m² de área construída localizadas nos setores 1, 2, 3, 4, 15, 19, 21, 24, 15, 28, da Planta Genérica de Valores do Município;</w:t>
      </w:r>
      <w:r w:rsidR="00BE49A7" w:rsidRPr="00E371B2">
        <w:rPr>
          <w:bCs/>
          <w:strike/>
          <w:color w:val="0000FF"/>
          <w:sz w:val="24"/>
          <w:szCs w:val="24"/>
        </w:rPr>
        <w:t xml:space="preserve"> (Revogado pela Lei nº 2082/2011)</w:t>
      </w:r>
    </w:p>
    <w:p w14:paraId="38C68A80" w14:textId="77777777" w:rsidR="00BE49A7" w:rsidRPr="00E371B2" w:rsidRDefault="00BE49A7" w:rsidP="00BE49A7">
      <w:pPr>
        <w:ind w:firstLine="1418"/>
        <w:jc w:val="both"/>
        <w:rPr>
          <w:rStyle w:val="Forte"/>
          <w:b w:val="0"/>
          <w:strike/>
          <w:sz w:val="24"/>
          <w:szCs w:val="24"/>
        </w:rPr>
      </w:pPr>
    </w:p>
    <w:p w14:paraId="7A97A1A4" w14:textId="48B3E78B" w:rsidR="00E60DC7" w:rsidRPr="00E371B2" w:rsidRDefault="00E60DC7" w:rsidP="00BE49A7">
      <w:pPr>
        <w:ind w:firstLine="1418"/>
        <w:jc w:val="both"/>
        <w:rPr>
          <w:bCs/>
          <w:strike/>
          <w:sz w:val="24"/>
          <w:szCs w:val="24"/>
        </w:rPr>
      </w:pPr>
      <w:r w:rsidRPr="00E371B2">
        <w:rPr>
          <w:rStyle w:val="Forte"/>
          <w:b w:val="0"/>
          <w:strike/>
          <w:sz w:val="24"/>
          <w:szCs w:val="24"/>
        </w:rPr>
        <w:t xml:space="preserve">§ 3º. </w:t>
      </w:r>
      <w:r w:rsidRPr="00E371B2">
        <w:rPr>
          <w:bCs/>
          <w:strike/>
          <w:sz w:val="24"/>
          <w:szCs w:val="24"/>
        </w:rPr>
        <w:t xml:space="preserve"> A taxa será reduzida em 50% (cinquenta por cento) quando o estabelecimento possuir sistema de prevenção  e extinção de incêndio próprio, projetado e instalado dentro das normas e padrões do Corpo de Bombeiros do Estado de Mato Grosso e demais normas técnicas vigentes.</w:t>
      </w:r>
      <w:r w:rsidR="00BE49A7" w:rsidRPr="00E371B2">
        <w:rPr>
          <w:bCs/>
          <w:strike/>
          <w:color w:val="0000FF"/>
          <w:sz w:val="24"/>
          <w:szCs w:val="24"/>
        </w:rPr>
        <w:t xml:space="preserve"> (Revogado pela Lei nº 2082/2011)</w:t>
      </w:r>
    </w:p>
    <w:p w14:paraId="53AB890C" w14:textId="77777777" w:rsidR="00BE49A7" w:rsidRPr="00E371B2" w:rsidRDefault="00BE49A7" w:rsidP="00BE49A7">
      <w:pPr>
        <w:pStyle w:val="Corpodetexto"/>
        <w:ind w:firstLine="1418"/>
        <w:rPr>
          <w:rStyle w:val="Forte"/>
          <w:rFonts w:ascii="Times New Roman" w:hAnsi="Times New Roman"/>
          <w:b/>
          <w:bCs w:val="0"/>
          <w:strike/>
          <w:szCs w:val="24"/>
        </w:rPr>
      </w:pPr>
    </w:p>
    <w:p w14:paraId="5A9C7C49" w14:textId="33BC2386" w:rsidR="00E60DC7" w:rsidRPr="00E371B2" w:rsidRDefault="00E60DC7" w:rsidP="00BE49A7">
      <w:pPr>
        <w:pStyle w:val="Corpodetexto"/>
        <w:ind w:firstLine="1418"/>
        <w:rPr>
          <w:rFonts w:ascii="Times New Roman" w:hAnsi="Times New Roman"/>
          <w:b w:val="0"/>
          <w:bCs/>
          <w:strike/>
          <w:szCs w:val="24"/>
        </w:rPr>
      </w:pPr>
      <w:r w:rsidRPr="00E371B2">
        <w:rPr>
          <w:rStyle w:val="Forte"/>
          <w:rFonts w:ascii="Times New Roman" w:hAnsi="Times New Roman"/>
          <w:b/>
          <w:bCs w:val="0"/>
          <w:strike/>
          <w:szCs w:val="24"/>
        </w:rPr>
        <w:t xml:space="preserve">Art. 4º. </w:t>
      </w:r>
      <w:r w:rsidRPr="00E371B2">
        <w:rPr>
          <w:rFonts w:ascii="Times New Roman" w:hAnsi="Times New Roman"/>
          <w:b w:val="0"/>
          <w:bCs/>
          <w:strike/>
          <w:szCs w:val="24"/>
        </w:rPr>
        <w:t>A taxa incidente sobre os estabelecimentos de que trata o artigo anterior será lançada em DAM – Documento de Arrecadação Municipal, juntamente com a taxa de fiscalização.</w:t>
      </w:r>
      <w:r w:rsidR="00BE49A7" w:rsidRPr="00E371B2">
        <w:rPr>
          <w:rFonts w:ascii="Times New Roman" w:hAnsi="Times New Roman"/>
          <w:b w:val="0"/>
          <w:bCs/>
          <w:strike/>
          <w:color w:val="0000FF"/>
          <w:szCs w:val="24"/>
        </w:rPr>
        <w:t xml:space="preserve"> (Revogado pela Lei nº 2082/2011)</w:t>
      </w:r>
    </w:p>
    <w:p w14:paraId="278284D9" w14:textId="77777777" w:rsidR="00BE49A7" w:rsidRPr="00E371B2" w:rsidRDefault="00BE49A7" w:rsidP="00BE49A7">
      <w:pPr>
        <w:pStyle w:val="Corpodetexto"/>
        <w:ind w:firstLine="1418"/>
        <w:rPr>
          <w:rStyle w:val="Forte"/>
          <w:rFonts w:ascii="Times New Roman" w:hAnsi="Times New Roman"/>
          <w:strike/>
          <w:szCs w:val="24"/>
        </w:rPr>
      </w:pPr>
    </w:p>
    <w:p w14:paraId="61A05B28" w14:textId="76B56221" w:rsidR="002D5ADD" w:rsidRPr="00E371B2" w:rsidRDefault="00E60DC7" w:rsidP="00BE49A7">
      <w:pPr>
        <w:pStyle w:val="Corpodetexto"/>
        <w:ind w:firstLine="1418"/>
        <w:rPr>
          <w:rFonts w:ascii="Times New Roman" w:hAnsi="Times New Roman"/>
          <w:b w:val="0"/>
          <w:bCs/>
          <w:strike/>
          <w:szCs w:val="24"/>
        </w:rPr>
      </w:pPr>
      <w:r w:rsidRPr="00E371B2">
        <w:rPr>
          <w:rStyle w:val="Forte"/>
          <w:rFonts w:ascii="Times New Roman" w:hAnsi="Times New Roman"/>
          <w:strike/>
          <w:szCs w:val="24"/>
        </w:rPr>
        <w:t xml:space="preserve"> Art. 5º. </w:t>
      </w:r>
      <w:r w:rsidRPr="00E371B2">
        <w:rPr>
          <w:rFonts w:ascii="Times New Roman" w:hAnsi="Times New Roman"/>
          <w:b w:val="0"/>
          <w:bCs/>
          <w:strike/>
          <w:szCs w:val="24"/>
        </w:rPr>
        <w:t>A concessão de alvará  para localização e funcionamento de estabelecimentos comerciais, industriais e de prestação de serviços, fica condicionada à apresentação de Certificado de Vistorias, passado pelo órgão competente da Prefeitura Municipal ou órgão conveniado, na forma do regulamento.</w:t>
      </w:r>
      <w:r w:rsidR="00BE49A7" w:rsidRPr="00E371B2">
        <w:rPr>
          <w:rFonts w:ascii="Times New Roman" w:hAnsi="Times New Roman"/>
          <w:b w:val="0"/>
          <w:bCs/>
          <w:strike/>
          <w:color w:val="0000FF"/>
          <w:szCs w:val="24"/>
        </w:rPr>
        <w:t xml:space="preserve"> (Revogado pela Lei nº 2082/2011)</w:t>
      </w:r>
    </w:p>
    <w:p w14:paraId="137222EF" w14:textId="77777777" w:rsidR="00BE49A7" w:rsidRPr="00E371B2" w:rsidRDefault="00BE49A7" w:rsidP="00BE49A7">
      <w:pPr>
        <w:pStyle w:val="Corpodetexto"/>
        <w:ind w:firstLine="1418"/>
        <w:rPr>
          <w:rStyle w:val="Forte"/>
          <w:rFonts w:ascii="Times New Roman" w:hAnsi="Times New Roman"/>
          <w:strike/>
          <w:szCs w:val="24"/>
        </w:rPr>
      </w:pPr>
    </w:p>
    <w:p w14:paraId="1033BC0C" w14:textId="552F5238" w:rsidR="00E60DC7" w:rsidRPr="00E371B2" w:rsidRDefault="00E60DC7" w:rsidP="00BE49A7">
      <w:pPr>
        <w:pStyle w:val="Corpodetexto"/>
        <w:ind w:firstLine="1418"/>
        <w:rPr>
          <w:rFonts w:ascii="Times New Roman" w:hAnsi="Times New Roman"/>
          <w:b w:val="0"/>
          <w:bCs/>
          <w:strike/>
          <w:szCs w:val="24"/>
        </w:rPr>
      </w:pPr>
      <w:r w:rsidRPr="00E371B2">
        <w:rPr>
          <w:rStyle w:val="Forte"/>
          <w:rFonts w:ascii="Times New Roman" w:hAnsi="Times New Roman"/>
          <w:strike/>
          <w:szCs w:val="24"/>
        </w:rPr>
        <w:t xml:space="preserve">Art. 6º. </w:t>
      </w:r>
      <w:r w:rsidRPr="00E371B2">
        <w:rPr>
          <w:rFonts w:ascii="Times New Roman" w:hAnsi="Times New Roman"/>
          <w:b w:val="0"/>
          <w:bCs/>
          <w:strike/>
          <w:szCs w:val="24"/>
        </w:rPr>
        <w:t xml:space="preserve"> Esta Lei Complementar entrará em vigor na data de sua publicação.</w:t>
      </w:r>
    </w:p>
    <w:p w14:paraId="18AA57BF" w14:textId="77777777" w:rsidR="00BE49A7" w:rsidRPr="00E371B2" w:rsidRDefault="00BE49A7" w:rsidP="00BE49A7">
      <w:pPr>
        <w:pStyle w:val="Corpodetexto"/>
        <w:ind w:firstLine="1418"/>
        <w:rPr>
          <w:rStyle w:val="Forte"/>
          <w:rFonts w:ascii="Times New Roman" w:hAnsi="Times New Roman"/>
          <w:strike/>
          <w:szCs w:val="24"/>
        </w:rPr>
      </w:pPr>
    </w:p>
    <w:p w14:paraId="43DE0C1D" w14:textId="1CB2F694" w:rsidR="00E60DC7" w:rsidRPr="00E371B2" w:rsidRDefault="00E60DC7" w:rsidP="00BE49A7">
      <w:pPr>
        <w:pStyle w:val="Corpodetexto"/>
        <w:ind w:firstLine="1418"/>
        <w:rPr>
          <w:rFonts w:ascii="Times New Roman" w:hAnsi="Times New Roman"/>
          <w:b w:val="0"/>
          <w:bCs/>
          <w:strike/>
          <w:szCs w:val="24"/>
        </w:rPr>
      </w:pPr>
      <w:r w:rsidRPr="00E371B2">
        <w:rPr>
          <w:rStyle w:val="Forte"/>
          <w:rFonts w:ascii="Times New Roman" w:hAnsi="Times New Roman"/>
          <w:strike/>
          <w:szCs w:val="24"/>
        </w:rPr>
        <w:t>Art. 7º.</w:t>
      </w:r>
      <w:r w:rsidRPr="00E371B2">
        <w:rPr>
          <w:rFonts w:ascii="Times New Roman" w:hAnsi="Times New Roman"/>
          <w:b w:val="0"/>
          <w:bCs/>
          <w:strike/>
          <w:szCs w:val="24"/>
        </w:rPr>
        <w:t xml:space="preserve"> Revogam-se as disposições em contrário.</w:t>
      </w:r>
    </w:p>
    <w:p w14:paraId="57E14E6C" w14:textId="77777777" w:rsidR="002D5ADD" w:rsidRPr="00E371B2" w:rsidRDefault="002D5ADD" w:rsidP="00BE49A7">
      <w:pPr>
        <w:ind w:firstLine="1418"/>
        <w:rPr>
          <w:strike/>
          <w:sz w:val="24"/>
          <w:szCs w:val="24"/>
        </w:rPr>
      </w:pPr>
    </w:p>
    <w:p w14:paraId="61793A5E" w14:textId="41A0FB9B" w:rsidR="002D5ADD" w:rsidRPr="00E371B2" w:rsidRDefault="002D5ADD" w:rsidP="00BE49A7">
      <w:pPr>
        <w:ind w:firstLine="1418"/>
        <w:rPr>
          <w:b/>
          <w:bCs/>
          <w:strike/>
          <w:sz w:val="24"/>
          <w:szCs w:val="24"/>
        </w:rPr>
      </w:pPr>
      <w:r w:rsidRPr="00E371B2">
        <w:rPr>
          <w:b/>
          <w:bCs/>
          <w:strike/>
          <w:sz w:val="24"/>
          <w:szCs w:val="24"/>
        </w:rPr>
        <w:t>PALÁCIO DA CIDADANIA, 08 DE DEZEMBRO DE 2004.</w:t>
      </w:r>
      <w:r w:rsidRPr="00E371B2">
        <w:rPr>
          <w:b/>
          <w:bCs/>
          <w:strike/>
          <w:sz w:val="24"/>
          <w:szCs w:val="24"/>
        </w:rPr>
        <w:br/>
      </w:r>
    </w:p>
    <w:p w14:paraId="45B78791" w14:textId="77777777" w:rsidR="002D5ADD" w:rsidRPr="00E371B2" w:rsidRDefault="002D5ADD" w:rsidP="00BE49A7">
      <w:pPr>
        <w:rPr>
          <w:strike/>
          <w:sz w:val="24"/>
          <w:szCs w:val="24"/>
        </w:rPr>
      </w:pPr>
    </w:p>
    <w:p w14:paraId="38839019" w14:textId="02C11E64" w:rsidR="00985F6D" w:rsidRPr="00E371B2" w:rsidRDefault="00E60DC7" w:rsidP="00BE49A7">
      <w:pPr>
        <w:jc w:val="center"/>
        <w:rPr>
          <w:strike/>
          <w:sz w:val="24"/>
          <w:szCs w:val="24"/>
        </w:rPr>
      </w:pPr>
      <w:r w:rsidRPr="00E371B2">
        <w:rPr>
          <w:strike/>
          <w:sz w:val="24"/>
          <w:szCs w:val="24"/>
        </w:rPr>
        <w:br/>
      </w:r>
      <w:r w:rsidRPr="00E371B2">
        <w:rPr>
          <w:strike/>
          <w:sz w:val="24"/>
          <w:szCs w:val="24"/>
        </w:rPr>
        <w:br/>
        <w:t>JOSÉ DOMINGOS FRAGA FILHO</w:t>
      </w:r>
      <w:r w:rsidRPr="00E371B2">
        <w:rPr>
          <w:strike/>
          <w:sz w:val="24"/>
          <w:szCs w:val="24"/>
        </w:rPr>
        <w:br/>
        <w:t xml:space="preserve">Prefeito Municipal </w:t>
      </w:r>
      <w:r w:rsidRPr="00E371B2">
        <w:rPr>
          <w:strike/>
          <w:sz w:val="24"/>
          <w:szCs w:val="24"/>
        </w:rPr>
        <w:br/>
      </w:r>
      <w:r w:rsidRPr="00E371B2">
        <w:rPr>
          <w:strike/>
          <w:sz w:val="24"/>
          <w:szCs w:val="24"/>
        </w:rPr>
        <w:br/>
      </w:r>
    </w:p>
    <w:sectPr w:rsidR="00985F6D" w:rsidRPr="00E371B2">
      <w:headerReference w:type="default" r:id="rId6"/>
      <w:pgSz w:w="12242" w:h="17294" w:code="1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546BA" w14:textId="77777777" w:rsidR="00EF0538" w:rsidRDefault="00EF0538">
      <w:r>
        <w:separator/>
      </w:r>
    </w:p>
  </w:endnote>
  <w:endnote w:type="continuationSeparator" w:id="0">
    <w:p w14:paraId="64130483" w14:textId="77777777" w:rsidR="00EF0538" w:rsidRDefault="00EF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BE793" w14:textId="77777777" w:rsidR="00EF0538" w:rsidRDefault="00EF0538">
      <w:r>
        <w:separator/>
      </w:r>
    </w:p>
  </w:footnote>
  <w:footnote w:type="continuationSeparator" w:id="0">
    <w:p w14:paraId="5CF53823" w14:textId="77777777" w:rsidR="00EF0538" w:rsidRDefault="00EF0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3387C" w14:textId="77777777" w:rsidR="00985F6D" w:rsidRDefault="00985F6D">
    <w:pPr>
      <w:jc w:val="center"/>
      <w:rPr>
        <w:b/>
        <w:sz w:val="28"/>
      </w:rPr>
    </w:pPr>
  </w:p>
  <w:p w14:paraId="195ACF5B" w14:textId="77777777" w:rsidR="00985F6D" w:rsidRDefault="00985F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E4"/>
    <w:rsid w:val="000D1467"/>
    <w:rsid w:val="002D5ADD"/>
    <w:rsid w:val="0065234C"/>
    <w:rsid w:val="006A2C2B"/>
    <w:rsid w:val="0079379F"/>
    <w:rsid w:val="00834BE4"/>
    <w:rsid w:val="00985F6D"/>
    <w:rsid w:val="00A35480"/>
    <w:rsid w:val="00BE49A7"/>
    <w:rsid w:val="00C5488B"/>
    <w:rsid w:val="00C906A2"/>
    <w:rsid w:val="00E371B2"/>
    <w:rsid w:val="00E60DC7"/>
    <w:rsid w:val="00EE78B6"/>
    <w:rsid w:val="00EF01FE"/>
    <w:rsid w:val="00EF0538"/>
    <w:rsid w:val="00F6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513B8"/>
  <w15:chartTrackingRefBased/>
  <w15:docId w15:val="{00390C69-4235-4939-BA04-2F73F61B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qFormat/>
    <w:pPr>
      <w:keepNext/>
      <w:tabs>
        <w:tab w:val="left" w:pos="0"/>
        <w:tab w:val="left" w:pos="3402"/>
      </w:tabs>
      <w:ind w:left="708"/>
      <w:jc w:val="center"/>
      <w:outlineLvl w:val="3"/>
    </w:pPr>
    <w:rPr>
      <w:rFonts w:ascii="Garamond" w:hAnsi="Garamond"/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rFonts w:ascii="Comic Sans MS" w:hAnsi="Comic Sans MS"/>
      <w:b/>
      <w:sz w:val="24"/>
    </w:rPr>
  </w:style>
  <w:style w:type="paragraph" w:styleId="Recuodecorpodetexto">
    <w:name w:val="Body Text Indent"/>
    <w:basedOn w:val="Normal"/>
    <w:semiHidden/>
    <w:pPr>
      <w:ind w:left="2835"/>
    </w:pPr>
    <w:rPr>
      <w:rFonts w:ascii="Arial" w:hAnsi="Arial"/>
      <w:sz w:val="24"/>
    </w:rPr>
  </w:style>
  <w:style w:type="paragraph" w:styleId="Recuodecorpodetexto3">
    <w:name w:val="Body Text Indent 3"/>
    <w:basedOn w:val="Normal"/>
    <w:semiHidden/>
    <w:pPr>
      <w:ind w:firstLine="1418"/>
      <w:jc w:val="both"/>
    </w:pPr>
    <w:rPr>
      <w:sz w:val="28"/>
    </w:rPr>
  </w:style>
  <w:style w:type="character" w:styleId="Hyperlink">
    <w:name w:val="Hyperlink"/>
    <w:uiPriority w:val="99"/>
    <w:semiHidden/>
    <w:unhideWhenUsed/>
    <w:rsid w:val="00E60DC7"/>
    <w:rPr>
      <w:color w:val="0000FF"/>
      <w:u w:val="single"/>
    </w:rPr>
  </w:style>
  <w:style w:type="character" w:styleId="Forte">
    <w:name w:val="Strong"/>
    <w:uiPriority w:val="99"/>
    <w:qFormat/>
    <w:rsid w:val="00E60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906</Words>
  <Characters>4629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8</cp:revision>
  <cp:lastPrinted>2015-03-06T16:34:00Z</cp:lastPrinted>
  <dcterms:created xsi:type="dcterms:W3CDTF">2019-08-12T12:56:00Z</dcterms:created>
  <dcterms:modified xsi:type="dcterms:W3CDTF">2020-08-04T12:35:00Z</dcterms:modified>
</cp:coreProperties>
</file>