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C5C78" w14:textId="77777777" w:rsidR="00EF7053" w:rsidRPr="00B53548" w:rsidRDefault="00EF7053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53548">
        <w:rPr>
          <w:rFonts w:ascii="Times New Roman" w:hAnsi="Times New Roman"/>
          <w:b/>
          <w:bCs/>
          <w:color w:val="FF0000"/>
          <w:sz w:val="24"/>
          <w:szCs w:val="24"/>
        </w:rPr>
        <w:t>Revogada pela LC nº 25/2005</w:t>
      </w:r>
    </w:p>
    <w:p w14:paraId="379387C5" w14:textId="77777777" w:rsidR="00EF7053" w:rsidRDefault="00EF7053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0B9DEE6" w14:textId="5664F544" w:rsidR="00753A05" w:rsidRPr="00BB5A4E" w:rsidRDefault="00753A05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A4E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BB5A4E" w:rsidRPr="00BB5A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B5A4E">
        <w:rPr>
          <w:rFonts w:ascii="Times New Roman" w:hAnsi="Times New Roman" w:cs="Times New Roman"/>
          <w:b/>
          <w:bCs/>
          <w:sz w:val="24"/>
          <w:szCs w:val="24"/>
        </w:rPr>
        <w:t>421/</w:t>
      </w:r>
      <w:r w:rsidR="00BB5A4E" w:rsidRPr="00BB5A4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BB5A4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BB5A4E" w:rsidRPr="00BB5A4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BB5A4E">
        <w:rPr>
          <w:rFonts w:ascii="Times New Roman" w:hAnsi="Times New Roman" w:cs="Times New Roman"/>
          <w:b/>
          <w:bCs/>
          <w:sz w:val="24"/>
          <w:szCs w:val="24"/>
        </w:rPr>
        <w:t>09 DE MAIO DE 1995</w:t>
      </w:r>
    </w:p>
    <w:p w14:paraId="15A8E81C" w14:textId="77777777" w:rsidR="00753A05" w:rsidRPr="00753A05" w:rsidRDefault="00753A05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BDD49C0" w14:textId="77777777" w:rsidR="00753A05" w:rsidRPr="00EF7053" w:rsidRDefault="00753A05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SÚMULA: ALTERA A REDAÇÃO DO ITEM II DO ART. 1º DA LEI 230/92, E DÁ OUTRAS PROVIDÊNCIAS.</w:t>
      </w:r>
    </w:p>
    <w:p w14:paraId="4362FA7B" w14:textId="77777777" w:rsidR="00753A05" w:rsidRPr="00EF7053" w:rsidRDefault="00753A05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300F35" w14:textId="77777777" w:rsidR="00753A05" w:rsidRPr="00EF7053" w:rsidRDefault="00753A05" w:rsidP="00EF70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19C44BE2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9FD899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145219B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Art. 1º - O item II do Artigo 1º da Lei 230/92 passa a vigorar com a seguinte redação:</w:t>
      </w:r>
    </w:p>
    <w:p w14:paraId="5426D761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121742F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II – 08 (oito) membros, sendo 04 (quatro) efetivos e 04 (quatro) suplentes, indicados pelas seguintes organizações: Sindicato dos Trabalhadores Rurais, Sindicato dos Professores, Pastoral da Criança e Clubes de Serviços.</w:t>
      </w:r>
    </w:p>
    <w:p w14:paraId="2B733379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8A814B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Art. 2º - Esta Lei entrará em vigor na data de sua Publicação.</w:t>
      </w:r>
    </w:p>
    <w:p w14:paraId="458F205E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ED99562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Art. 3º - Revogam-se as disposições em contrário.</w:t>
      </w:r>
    </w:p>
    <w:p w14:paraId="1C44A546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0852BA6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E84224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09 DE MAIO DE 1995.</w:t>
      </w:r>
    </w:p>
    <w:p w14:paraId="6C3E39D0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3CDF7E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7C56B338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526725E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4EFE3FE9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0AE6BD97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1040B91" w14:textId="77777777" w:rsidR="00753A05" w:rsidRPr="00EF7053" w:rsidRDefault="00753A05" w:rsidP="00753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233C9EFB" w14:textId="77777777" w:rsidR="005B6940" w:rsidRPr="00EF7053" w:rsidRDefault="00753A05" w:rsidP="00753A05">
      <w:pPr>
        <w:rPr>
          <w:strike/>
          <w:sz w:val="24"/>
          <w:szCs w:val="24"/>
        </w:rPr>
      </w:pPr>
      <w:r w:rsidRPr="00EF7053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5B6940" w:rsidRPr="00EF7053" w:rsidSect="00753A05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05"/>
    <w:rsid w:val="005B6940"/>
    <w:rsid w:val="00753A05"/>
    <w:rsid w:val="00BB5A4E"/>
    <w:rsid w:val="00E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1CC9"/>
  <w15:chartTrackingRefBased/>
  <w15:docId w15:val="{DA12D61D-5AB7-4BBB-BD7A-89DF2427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2018-02-23T12:11:00Z</dcterms:created>
  <dcterms:modified xsi:type="dcterms:W3CDTF">2020-06-25T13:21:00Z</dcterms:modified>
</cp:coreProperties>
</file>