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>PORTARIA Nº</w:t>
      </w:r>
      <w:r w:rsidR="00423358">
        <w:rPr>
          <w:rFonts w:ascii="Times New Roman" w:hAnsi="Times New Roman"/>
          <w:szCs w:val="24"/>
        </w:rPr>
        <w:t>1</w:t>
      </w:r>
      <w:r w:rsidR="009753EA">
        <w:rPr>
          <w:rFonts w:ascii="Times New Roman" w:hAnsi="Times New Roman"/>
          <w:szCs w:val="24"/>
        </w:rPr>
        <w:t>50</w:t>
      </w:r>
      <w:r>
        <w:rPr>
          <w:rFonts w:ascii="Times New Roman" w:hAnsi="Times New Roman"/>
          <w:szCs w:val="24"/>
        </w:rPr>
        <w:t>/20</w:t>
      </w:r>
      <w:r w:rsidR="00423358">
        <w:rPr>
          <w:rFonts w:ascii="Times New Roman" w:hAnsi="Times New Roman"/>
          <w:szCs w:val="24"/>
        </w:rPr>
        <w:t>20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9753EA">
        <w:rPr>
          <w:bCs/>
          <w:iCs/>
        </w:rPr>
        <w:t>07</w:t>
      </w:r>
      <w:r>
        <w:rPr>
          <w:bCs/>
          <w:iCs/>
        </w:rPr>
        <w:t xml:space="preserve"> de </w:t>
      </w:r>
      <w:r w:rsidR="009753EA">
        <w:rPr>
          <w:bCs/>
          <w:iCs/>
        </w:rPr>
        <w:t>outubro</w:t>
      </w:r>
      <w:r>
        <w:rPr>
          <w:bCs/>
          <w:iCs/>
        </w:rPr>
        <w:t xml:space="preserve"> de 20</w:t>
      </w:r>
      <w:r w:rsidR="00423358">
        <w:rPr>
          <w:bCs/>
          <w:iCs/>
        </w:rPr>
        <w:t>20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restante do período de férias ao servidor </w:t>
      </w:r>
      <w:r w:rsidR="009753EA">
        <w:rPr>
          <w:bCs/>
          <w:sz w:val="24"/>
          <w:szCs w:val="24"/>
        </w:rPr>
        <w:t>Edvaldo Siquieri</w:t>
      </w:r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9753EA">
        <w:t>95</w:t>
      </w:r>
      <w:r>
        <w:t>/20</w:t>
      </w:r>
      <w:r w:rsidR="009753EA">
        <w:t>19</w:t>
      </w:r>
      <w:r>
        <w:t>, que interrompe</w:t>
      </w:r>
      <w:r w:rsidR="00355935">
        <w:t>u</w:t>
      </w:r>
      <w:r>
        <w:t xml:space="preserve"> as férias do servidor; </w:t>
      </w:r>
      <w:proofErr w:type="gramStart"/>
      <w:r>
        <w:t>e</w:t>
      </w:r>
      <w:proofErr w:type="gramEnd"/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solicitação do servidor,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restante do período de férias ao servidor </w:t>
      </w:r>
      <w:r w:rsidR="009753EA">
        <w:t>comissionado</w:t>
      </w:r>
      <w:r>
        <w:t xml:space="preserve"> </w:t>
      </w:r>
      <w:r w:rsidR="009753EA">
        <w:rPr>
          <w:b/>
          <w:bCs/>
        </w:rPr>
        <w:t>EDVALDO SIQUIERI</w:t>
      </w:r>
      <w:r>
        <w:t xml:space="preserve">, entre os dias </w:t>
      </w:r>
      <w:r w:rsidR="009753EA">
        <w:t>13</w:t>
      </w:r>
      <w:r w:rsidR="001A377D">
        <w:t>/</w:t>
      </w:r>
      <w:r w:rsidR="009753EA">
        <w:t>10</w:t>
      </w:r>
      <w:r w:rsidR="001A377D">
        <w:t xml:space="preserve">/2020 e </w:t>
      </w:r>
      <w:r w:rsidR="009753EA">
        <w:t>27</w:t>
      </w:r>
      <w:r w:rsidR="001A377D">
        <w:t>/</w:t>
      </w:r>
      <w:r w:rsidR="009753EA">
        <w:t>10</w:t>
      </w:r>
      <w:r w:rsidR="001A377D">
        <w:t>/2020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4E7BD6" w:rsidP="001A16FD">
      <w:pPr>
        <w:ind w:firstLine="1418"/>
        <w:jc w:val="both"/>
      </w:pPr>
      <w:r>
        <w:rPr>
          <w:b/>
          <w:bCs/>
        </w:rPr>
        <w:t>Art. 2</w:t>
      </w:r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9753EA">
        <w:t>07</w:t>
      </w:r>
      <w:r>
        <w:t xml:space="preserve"> de </w:t>
      </w:r>
      <w:r w:rsidR="009753EA">
        <w:t>outubro</w:t>
      </w:r>
      <w:bookmarkStart w:id="0" w:name="_GoBack"/>
      <w:bookmarkEnd w:id="0"/>
      <w:r>
        <w:t xml:space="preserve"> de 20</w:t>
      </w:r>
      <w:r w:rsidR="00423358">
        <w:t>20</w:t>
      </w:r>
      <w:r>
        <w:t>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D83" w:rsidRDefault="00C80D83">
      <w:r>
        <w:separator/>
      </w:r>
    </w:p>
  </w:endnote>
  <w:endnote w:type="continuationSeparator" w:id="0">
    <w:p w:rsidR="00C80D83" w:rsidRDefault="00C8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D83" w:rsidRDefault="00C80D83">
      <w:r>
        <w:separator/>
      </w:r>
    </w:p>
  </w:footnote>
  <w:footnote w:type="continuationSeparator" w:id="0">
    <w:p w:rsidR="00C80D83" w:rsidRDefault="00C80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C80D83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3571971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377D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358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E7BD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5F02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753E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0D83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1C0E"/>
    <w:rsid w:val="00E76F75"/>
    <w:rsid w:val="00E77E3D"/>
    <w:rsid w:val="00E80ECA"/>
    <w:rsid w:val="00E863F0"/>
    <w:rsid w:val="00E864FD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98DAF-8480-4299-BB3D-0C508F1B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7</cp:revision>
  <cp:lastPrinted>2019-06-05T13:35:00Z</cp:lastPrinted>
  <dcterms:created xsi:type="dcterms:W3CDTF">2019-06-05T13:41:00Z</dcterms:created>
  <dcterms:modified xsi:type="dcterms:W3CDTF">2020-10-07T14:33:00Z</dcterms:modified>
</cp:coreProperties>
</file>