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E6" w:rsidRDefault="00B61AE6" w:rsidP="00B61AE6">
      <w:pPr>
        <w:ind w:left="2268" w:hanging="226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MENSAGEM Nº 072, DE 04 DE AGOSTO DE 2021.</w:t>
      </w: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Senhor Presidente,</w:t>
      </w: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left="2268"/>
        <w:jc w:val="both"/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ind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Comunico a Vossa Excelência que, nos termos do § 1º do art. 31 da Lei Orgânica de Sorriso, decidi vetar, por inconstitucionalidade, o Autógrafo de Lei nº 48/2021, que </w:t>
      </w:r>
      <w:r>
        <w:rPr>
          <w:color w:val="262626" w:themeColor="text1" w:themeTint="D9"/>
          <w:sz w:val="24"/>
          <w:szCs w:val="24"/>
        </w:rPr>
        <w:t>Cria o § 3º, inciso I, II e III ao § 3º, e § 4</w:t>
      </w:r>
      <w:proofErr w:type="gramStart"/>
      <w:r>
        <w:rPr>
          <w:color w:val="262626" w:themeColor="text1" w:themeTint="D9"/>
          <w:sz w:val="24"/>
          <w:szCs w:val="24"/>
        </w:rPr>
        <w:t>º,  inciso</w:t>
      </w:r>
      <w:proofErr w:type="gramEnd"/>
      <w:r>
        <w:rPr>
          <w:color w:val="262626" w:themeColor="text1" w:themeTint="D9"/>
          <w:sz w:val="24"/>
          <w:szCs w:val="24"/>
        </w:rPr>
        <w:t xml:space="preserve"> I ao § 4º, do Art. 24 da Lei Municipal nº 2.287, de 18 de dezembro de 2013. </w:t>
      </w:r>
    </w:p>
    <w:p w:rsidR="00B61AE6" w:rsidRDefault="00B61AE6" w:rsidP="00B61AE6">
      <w:pPr>
        <w:ind w:firstLine="1418"/>
        <w:jc w:val="both"/>
        <w:rPr>
          <w:color w:val="000000"/>
          <w:sz w:val="24"/>
          <w:szCs w:val="24"/>
        </w:rPr>
      </w:pPr>
    </w:p>
    <w:p w:rsidR="00B61AE6" w:rsidRDefault="00B61AE6" w:rsidP="00B61AE6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Ouvido, o Procurador Geral manifestou-se pelo veto ao Autógrafo de Lei nº 48/2021, conforme segue:</w:t>
      </w:r>
    </w:p>
    <w:p w:rsidR="00B61AE6" w:rsidRDefault="00B61AE6" w:rsidP="00B61AE6">
      <w:pPr>
        <w:ind w:firstLine="1418"/>
        <w:jc w:val="both"/>
        <w:rPr>
          <w:color w:val="000000" w:themeColor="text1"/>
          <w:sz w:val="24"/>
          <w:szCs w:val="24"/>
        </w:rPr>
      </w:pPr>
    </w:p>
    <w:p w:rsidR="00B61AE6" w:rsidRDefault="00B61AE6" w:rsidP="00B61AE6">
      <w:pPr>
        <w:pStyle w:val="Ttulo1"/>
        <w:tabs>
          <w:tab w:val="left" w:pos="708"/>
        </w:tabs>
        <w:ind w:left="3402" w:right="-2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AUTÓGRAFO DE LEI Nº 48/2021</w:t>
      </w:r>
    </w:p>
    <w:p w:rsidR="00B61AE6" w:rsidRDefault="00B61AE6" w:rsidP="00B61AE6">
      <w:pPr>
        <w:ind w:right="-2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B61AE6" w:rsidRDefault="00B61AE6" w:rsidP="00B61AE6">
      <w:pPr>
        <w:ind w:right="-2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Data: 15 de julho de 2021</w:t>
      </w:r>
    </w:p>
    <w:p w:rsidR="00B61AE6" w:rsidRDefault="00B61AE6" w:rsidP="00B61AE6">
      <w:pPr>
        <w:pStyle w:val="Recuodecorpodetexto"/>
        <w:ind w:left="3402" w:right="-2" w:firstLine="0"/>
        <w:rPr>
          <w:color w:val="262626" w:themeColor="text1" w:themeTint="D9"/>
          <w:szCs w:val="24"/>
        </w:rPr>
      </w:pPr>
    </w:p>
    <w:p w:rsidR="00B61AE6" w:rsidRDefault="00B61AE6" w:rsidP="00B61AE6">
      <w:pPr>
        <w:pStyle w:val="Recuodecorpodetexto"/>
        <w:ind w:left="3402" w:right="-2" w:firstLine="0"/>
        <w:rPr>
          <w:color w:val="262626" w:themeColor="text1" w:themeTint="D9"/>
          <w:szCs w:val="24"/>
        </w:rPr>
      </w:pP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  <w:r>
        <w:rPr>
          <w:b w:val="0"/>
          <w:color w:val="262626" w:themeColor="text1" w:themeTint="D9"/>
          <w:szCs w:val="24"/>
        </w:rPr>
        <w:t>Cria § 3º, inciso I, II e III ao § 3º, e § 4</w:t>
      </w:r>
      <w:proofErr w:type="gramStart"/>
      <w:r>
        <w:rPr>
          <w:b w:val="0"/>
          <w:color w:val="262626" w:themeColor="text1" w:themeTint="D9"/>
          <w:szCs w:val="24"/>
        </w:rPr>
        <w:t>º,  inciso</w:t>
      </w:r>
      <w:proofErr w:type="gramEnd"/>
      <w:r>
        <w:rPr>
          <w:b w:val="0"/>
          <w:color w:val="262626" w:themeColor="text1" w:themeTint="D9"/>
          <w:szCs w:val="24"/>
        </w:rPr>
        <w:t xml:space="preserve"> I ao § 4º, do Art. 24 da Lei Municipal nº 2.287, de 18 de dezembro de 2013.</w:t>
      </w: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B61AE6" w:rsidRDefault="00B61AE6" w:rsidP="00B61AE6">
      <w:pPr>
        <w:pStyle w:val="Recuodecorpodetexto"/>
        <w:ind w:right="-2" w:firstLine="3402"/>
        <w:rPr>
          <w:b w:val="0"/>
          <w:color w:val="262626" w:themeColor="text1" w:themeTint="D9"/>
          <w:szCs w:val="24"/>
        </w:rPr>
      </w:pPr>
      <w:r>
        <w:rPr>
          <w:b w:val="0"/>
          <w:bCs/>
          <w:iCs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B61AE6" w:rsidRDefault="00B61AE6" w:rsidP="00B61AE6">
      <w:pPr>
        <w:pStyle w:val="Recuodecorpodetexto"/>
        <w:ind w:left="3402" w:right="-2" w:firstLine="0"/>
        <w:rPr>
          <w:b w:val="0"/>
          <w:color w:val="262626" w:themeColor="text1" w:themeTint="D9"/>
          <w:szCs w:val="24"/>
        </w:rPr>
      </w:pPr>
    </w:p>
    <w:p w:rsidR="00B61AE6" w:rsidRDefault="00B61AE6" w:rsidP="00B61AE6">
      <w:pPr>
        <w:shd w:val="clear" w:color="auto" w:fill="FFFFFF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Art. 1º Ficam criados § 3º, inciso I, II e III ao § 3º e § 4º, inciso I ao § 4º, do Art. 24, da Lei Municipal nº 2.287/2013, que passam a vigorar com a seguinte redação: </w:t>
      </w:r>
    </w:p>
    <w:p w:rsidR="00B61AE6" w:rsidRDefault="00B61AE6" w:rsidP="00B61AE6">
      <w:pPr>
        <w:shd w:val="clear" w:color="auto" w:fill="FFFFFF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“Art. 24...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...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§ 3º Aplicada à penalidade de multa, prevista nos incisos I e II do “caput” deste artigo, o contribuinte poderá interpor recurso junto ao órgão </w:t>
      </w:r>
      <w:proofErr w:type="spellStart"/>
      <w:r>
        <w:rPr>
          <w:color w:val="262626" w:themeColor="text1" w:themeTint="D9"/>
          <w:sz w:val="24"/>
          <w:szCs w:val="24"/>
        </w:rPr>
        <w:t>autuador</w:t>
      </w:r>
      <w:proofErr w:type="spellEnd"/>
      <w:r>
        <w:rPr>
          <w:color w:val="262626" w:themeColor="text1" w:themeTint="D9"/>
          <w:sz w:val="24"/>
          <w:szCs w:val="24"/>
        </w:rPr>
        <w:t xml:space="preserve"> no prazo de 30 (trinta) dias úteis.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 - Será concedido desconto de 60% (sessenta pontos percentuais) sobre o valor da multa, quando a regularização ocorrer dentro do prazo de recurso.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II - Quando se tratar de imóvel localizado em </w:t>
      </w:r>
      <w:r>
        <w:rPr>
          <w:sz w:val="24"/>
          <w:szCs w:val="24"/>
        </w:rPr>
        <w:t>ZEIS (Zonas Especiais de Interesse Social), consoante Lei Complementar nº 108/2009,</w:t>
      </w:r>
      <w:r>
        <w:rPr>
          <w:color w:val="262626" w:themeColor="text1" w:themeTint="D9"/>
          <w:sz w:val="24"/>
          <w:szCs w:val="24"/>
        </w:rPr>
        <w:t xml:space="preserve"> será concedido desconto de 90% (noventa pontos percentuais), quando a regularização ocorrer dentro do prazo de recurso.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III - Quando se tratar de estabelecimentos constituídos como MEI (microempreendedor individual)</w:t>
      </w:r>
      <w:r>
        <w:rPr>
          <w:sz w:val="24"/>
          <w:szCs w:val="24"/>
        </w:rPr>
        <w:t>, consoante Lei Federal Complementar nº 128/2008,</w:t>
      </w:r>
      <w:r>
        <w:rPr>
          <w:color w:val="262626" w:themeColor="text1" w:themeTint="D9"/>
          <w:sz w:val="24"/>
          <w:szCs w:val="24"/>
        </w:rPr>
        <w:t xml:space="preserve"> será concedido desconto de 90% (noventa pontos percentuais), quando a regularização ocorrer dentro do prazo de recurso.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§ 4º Os descontos previstos no § 3º deste artigo, serão concedidos após abdicação do direito de recorrer, mediante solicitação, quando comprovada a regularização tempestiva do fato gerador da penalidade.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pStyle w:val="PargrafodaLista"/>
        <w:tabs>
          <w:tab w:val="left" w:pos="1701"/>
        </w:tabs>
        <w:autoSpaceDE w:val="0"/>
        <w:autoSpaceDN w:val="0"/>
        <w:adjustRightInd w:val="0"/>
        <w:ind w:left="0"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I - Não serão concedidos descontos sobre o valor das multas quando a regularização ocorrer após o prazo de recurso expirado.</w:t>
      </w: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</w:p>
    <w:p w:rsidR="00B61AE6" w:rsidRDefault="00B61AE6" w:rsidP="00B61AE6">
      <w:pPr>
        <w:autoSpaceDE w:val="0"/>
        <w:autoSpaceDN w:val="0"/>
        <w:adjustRightInd w:val="0"/>
        <w:ind w:right="-2" w:firstLine="1418"/>
        <w:jc w:val="both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Art. 2º Esta Lei entra em vigor na data de sua publicação.</w:t>
      </w:r>
    </w:p>
    <w:p w:rsidR="00B61AE6" w:rsidRDefault="00B61AE6" w:rsidP="00B61AE6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>
        <w:rPr>
          <w:color w:val="000000" w:themeColor="text1"/>
          <w:sz w:val="24"/>
          <w:szCs w:val="24"/>
        </w:rPr>
        <w:tab/>
      </w:r>
    </w:p>
    <w:p w:rsidR="00B61AE6" w:rsidRDefault="00B61AE6" w:rsidP="00B61AE6">
      <w:pPr>
        <w:tabs>
          <w:tab w:val="left" w:pos="1134"/>
        </w:tabs>
        <w:jc w:val="both"/>
        <w:rPr>
          <w:color w:val="000000" w:themeColor="text1"/>
          <w:sz w:val="24"/>
          <w:szCs w:val="24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:rsidR="00B61AE6" w:rsidRDefault="00B61AE6" w:rsidP="00B61AE6">
      <w:pPr>
        <w:pStyle w:val="SemEspaament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spacing w:line="276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“Inicialmente, destacamos como é sabido que a Administração Pública só pode fazer o que a Lei manda, dado que o princípio da legalidade é regra motriz elencada na Constituição Federal (artigo 37), senão vejamos:</w:t>
      </w:r>
    </w:p>
    <w:p w:rsidR="00B61AE6" w:rsidRDefault="00B61AE6" w:rsidP="00B61AE6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spacing w:line="276" w:lineRule="au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>
        <w:rPr>
          <w:rFonts w:ascii="Times New Roman" w:eastAsia="Times New Roman" w:hAnsi="Times New Roman"/>
          <w:color w:val="000000" w:themeColor="text1"/>
          <w:lang w:eastAsia="pt-BR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 (...) (Redação dada pela Emenda Constitucional nº 19, de 1998).</w:t>
      </w:r>
    </w:p>
    <w:p w:rsidR="00B61AE6" w:rsidRDefault="00B61AE6" w:rsidP="00B61AE6">
      <w:pPr>
        <w:pStyle w:val="SemEspaamento"/>
        <w:spacing w:line="276" w:lineRule="auto"/>
        <w:ind w:left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spacing w:line="276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Analisando o princípio da legalidade, conforme o disposto no artigo 24 da Lei Municipal em tela, que o mesmo compõe a seção II “Infrações e penalidades por descumprimento de obrigações tributárias acessórias relativas as taxas”. </w:t>
      </w:r>
    </w:p>
    <w:p w:rsidR="00B61AE6" w:rsidRDefault="00B61AE6" w:rsidP="00B61AE6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Nesse sentido, temos a Lei Orgânica do Município de Sorriso, que em seu art. 8º, III, dispõe que:</w:t>
      </w:r>
    </w:p>
    <w:p w:rsidR="00B61AE6" w:rsidRDefault="00B61AE6" w:rsidP="00B61AE6">
      <w:pPr>
        <w:pStyle w:val="SemEspaamen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>
        <w:rPr>
          <w:rFonts w:ascii="Times New Roman" w:eastAsia="Times New Roman" w:hAnsi="Times New Roman"/>
          <w:color w:val="000000" w:themeColor="text1"/>
          <w:lang w:eastAsia="pt-BR"/>
        </w:rPr>
        <w:t>Art. 8º. Compete ao Município:</w:t>
      </w: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>
        <w:rPr>
          <w:rFonts w:ascii="Times New Roman" w:eastAsia="Times New Roman" w:hAnsi="Times New Roman"/>
          <w:color w:val="000000" w:themeColor="text1"/>
          <w:lang w:eastAsia="pt-BR"/>
        </w:rPr>
        <w:t>(...);</w:t>
      </w: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>
        <w:rPr>
          <w:rFonts w:ascii="Times New Roman" w:eastAsia="Times New Roman" w:hAnsi="Times New Roman"/>
          <w:color w:val="000000" w:themeColor="text1"/>
          <w:lang w:eastAsia="pt-BR"/>
        </w:rPr>
        <w:t> III - instituir e arrecadar os tributos de sua competência;</w:t>
      </w: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</w:p>
    <w:p w:rsidR="00B61AE6" w:rsidRDefault="00B61AE6" w:rsidP="00B61AE6">
      <w:pPr>
        <w:pStyle w:val="SemEspaamento"/>
        <w:ind w:left="2835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>
        <w:rPr>
          <w:rFonts w:ascii="Times New Roman" w:eastAsia="Times New Roman" w:hAnsi="Times New Roman"/>
          <w:color w:val="000000" w:themeColor="text1"/>
          <w:lang w:eastAsia="pt-BR"/>
        </w:rPr>
        <w:t>(...)</w:t>
      </w: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Diante do exposto conforme previsto na Lei Orgânica é de competência exclusiva do município instituir e arrecadas os tributos de sua competência, caracterizando desta forma o vício de iniciativa do Poder Legislativo por violação à competência privativa do Chefe do Poder Executivo.</w:t>
      </w: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Ao arremate temos que através do texto legal em voga aprovado pelo Legislativo, se verifica a ocorrência de renúncia de receitas (perda do recebimento de valores legais devidamente instituídos em lei) pelo município, o que por obvio pode derivar em improbidade administrativa do Chefe do Poder Executivo, uma vez que a permissão da renúncia de receita pode ocorrer sob dois aspectos: quando houver compensação ou quando o benefício estiver previsto na LOA – Lei Orçamentária Anual. </w:t>
      </w:r>
    </w:p>
    <w:p w:rsidR="00B61AE6" w:rsidRDefault="00B61AE6" w:rsidP="00B61AE6">
      <w:pPr>
        <w:pStyle w:val="SemEspaamen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Assim, veto o Autógrafo de Lei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n.º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48/2021, posto que inconstitucional, por restar caracterizado vício de iniciativa com violação à competência  privativa do Chefe do Poder Executivo, bem como configurar renúncia de receitas.</w:t>
      </w: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:rsidR="00B61AE6" w:rsidRDefault="00B61AE6" w:rsidP="00B61AE6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B61AE6" w:rsidRDefault="00B61AE6" w:rsidP="00B61AE6">
      <w:pPr>
        <w:jc w:val="center"/>
        <w:rPr>
          <w:color w:val="000000" w:themeColor="text1"/>
          <w:sz w:val="24"/>
          <w:szCs w:val="24"/>
        </w:rPr>
      </w:pPr>
    </w:p>
    <w:p w:rsidR="00B61AE6" w:rsidRDefault="00B61AE6" w:rsidP="00B61AE6">
      <w:pPr>
        <w:jc w:val="center"/>
        <w:rPr>
          <w:color w:val="000000" w:themeColor="text1"/>
          <w:sz w:val="24"/>
          <w:szCs w:val="24"/>
        </w:rPr>
      </w:pPr>
    </w:p>
    <w:p w:rsidR="00B61AE6" w:rsidRDefault="00B61AE6" w:rsidP="00B61AE6">
      <w:pPr>
        <w:jc w:val="center"/>
        <w:rPr>
          <w:color w:val="000000" w:themeColor="text1"/>
          <w:sz w:val="24"/>
          <w:szCs w:val="24"/>
        </w:rPr>
      </w:pPr>
    </w:p>
    <w:p w:rsidR="00B61AE6" w:rsidRDefault="00B61AE6" w:rsidP="00B61AE6">
      <w:pPr>
        <w:jc w:val="center"/>
        <w:rPr>
          <w:i/>
          <w:color w:val="000000" w:themeColor="text1"/>
          <w:sz w:val="20"/>
          <w:szCs w:val="20"/>
        </w:rPr>
      </w:pPr>
      <w:proofErr w:type="gramStart"/>
      <w:r>
        <w:rPr>
          <w:i/>
          <w:color w:val="000000" w:themeColor="text1"/>
        </w:rPr>
        <w:t>Assinado Digitalmente</w:t>
      </w:r>
      <w:proofErr w:type="gramEnd"/>
    </w:p>
    <w:p w:rsidR="00B61AE6" w:rsidRDefault="00B61AE6" w:rsidP="00B61AE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ARI GENÉZIO LAFIN</w:t>
      </w:r>
    </w:p>
    <w:p w:rsidR="00B61AE6" w:rsidRDefault="00B61AE6" w:rsidP="00B61AE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Prefeito Municipal</w:t>
      </w:r>
    </w:p>
    <w:p w:rsidR="00B61AE6" w:rsidRDefault="00B61AE6" w:rsidP="00B61AE6">
      <w:pPr>
        <w:rPr>
          <w:b/>
          <w:color w:val="000000" w:themeColor="text1"/>
          <w:sz w:val="24"/>
          <w:szCs w:val="24"/>
        </w:rPr>
      </w:pPr>
    </w:p>
    <w:p w:rsidR="00B61AE6" w:rsidRDefault="00B61AE6" w:rsidP="00B61AE6">
      <w:pPr>
        <w:rPr>
          <w:color w:val="000000" w:themeColor="text1"/>
          <w:sz w:val="24"/>
          <w:szCs w:val="24"/>
        </w:rPr>
      </w:pPr>
    </w:p>
    <w:p w:rsidR="00B61AE6" w:rsidRDefault="00B61AE6" w:rsidP="00B61AE6">
      <w:pPr>
        <w:rPr>
          <w:color w:val="000000" w:themeColor="text1"/>
          <w:sz w:val="24"/>
          <w:szCs w:val="24"/>
        </w:rPr>
      </w:pPr>
    </w:p>
    <w:p w:rsidR="00B61AE6" w:rsidRDefault="00B61AE6" w:rsidP="00B61AE6">
      <w:pPr>
        <w:rPr>
          <w:color w:val="000000" w:themeColor="text1"/>
          <w:sz w:val="24"/>
          <w:szCs w:val="24"/>
        </w:rPr>
      </w:pPr>
    </w:p>
    <w:p w:rsidR="00B61AE6" w:rsidRDefault="00B61AE6" w:rsidP="00B61AE6">
      <w:pPr>
        <w:rPr>
          <w:color w:val="000000" w:themeColor="text1"/>
          <w:sz w:val="24"/>
          <w:szCs w:val="24"/>
        </w:rPr>
      </w:pPr>
    </w:p>
    <w:p w:rsidR="00B61AE6" w:rsidRDefault="00B61AE6" w:rsidP="00B61AE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Sua Excelência o Senhor</w:t>
      </w:r>
    </w:p>
    <w:p w:rsidR="00B61AE6" w:rsidRDefault="00B61AE6" w:rsidP="00B61AE6">
      <w:pPr>
        <w:widowControl w:val="0"/>
        <w:ind w:left="2835" w:hanging="283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LEANDRO CARLOS DAMIANI</w:t>
      </w:r>
    </w:p>
    <w:p w:rsidR="00B61AE6" w:rsidRDefault="00B61AE6" w:rsidP="00B61AE6">
      <w:pPr>
        <w:widowControl w:val="0"/>
        <w:ind w:left="2835" w:hanging="283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Presidente da Câmara Municipal de Sorriso</w:t>
      </w:r>
    </w:p>
    <w:p w:rsidR="00ED4B43" w:rsidRPr="00B61AE6" w:rsidRDefault="00ED4B43" w:rsidP="00B61AE6">
      <w:bookmarkStart w:id="0" w:name="_GoBack"/>
      <w:bookmarkEnd w:id="0"/>
    </w:p>
    <w:sectPr w:rsidR="00ED4B43" w:rsidRPr="00B61AE6" w:rsidSect="009A23ED">
      <w:headerReference w:type="default" r:id="rId6"/>
      <w:footerReference w:type="even" r:id="rId7"/>
      <w:footerReference w:type="default" r:id="rId8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74" w:rsidRDefault="00602D74">
      <w:r>
        <w:separator/>
      </w:r>
    </w:p>
  </w:endnote>
  <w:endnote w:type="continuationSeparator" w:id="0">
    <w:p w:rsidR="00602D74" w:rsidRDefault="0060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602D74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74" w:rsidRDefault="00602D74">
      <w:r>
        <w:separator/>
      </w:r>
    </w:p>
  </w:footnote>
  <w:footnote w:type="continuationSeparator" w:id="0">
    <w:p w:rsidR="00602D74" w:rsidRDefault="00602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915A3"/>
    <w:rsid w:val="001D2B9E"/>
    <w:rsid w:val="00217F62"/>
    <w:rsid w:val="00320BD2"/>
    <w:rsid w:val="00391114"/>
    <w:rsid w:val="00533AB1"/>
    <w:rsid w:val="00602D74"/>
    <w:rsid w:val="007D341D"/>
    <w:rsid w:val="00A906D8"/>
    <w:rsid w:val="00AB5A74"/>
    <w:rsid w:val="00B61AE6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28BFA-8B78-4CDB-91CA-BE1BDCD5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61AE6"/>
    <w:pPr>
      <w:tabs>
        <w:tab w:val="left" w:pos="2526"/>
      </w:tabs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1A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61A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2021-08-06T11:49:00Z</dcterms:modified>
</cp:coreProperties>
</file>