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C93" w:rsidP="004F4C93" w14:paraId="14A36692" w14:textId="77777777">
      <w:pPr>
        <w:ind w:firstLine="3402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PROJETO DE LEI COMPLEMENTAR Nº 25/2021</w:t>
      </w:r>
    </w:p>
    <w:p w:rsidR="004F4C93" w:rsidP="004F4C93" w14:paraId="5BA2B46C" w14:textId="77777777">
      <w:pPr>
        <w:ind w:firstLine="3402"/>
        <w:jc w:val="both"/>
        <w:rPr>
          <w:b/>
          <w:bCs/>
          <w:sz w:val="23"/>
          <w:szCs w:val="23"/>
        </w:rPr>
      </w:pPr>
    </w:p>
    <w:p w:rsidR="004F4C93" w:rsidP="004F4C93" w14:paraId="0BF074B8" w14:textId="77777777">
      <w:pPr>
        <w:ind w:firstLine="3402"/>
        <w:jc w:val="both"/>
        <w:rPr>
          <w:b/>
          <w:bCs/>
          <w:sz w:val="23"/>
          <w:szCs w:val="23"/>
        </w:rPr>
      </w:pPr>
      <w:bookmarkStart w:id="0" w:name="_GoBack"/>
      <w:bookmarkEnd w:id="0"/>
    </w:p>
    <w:p w:rsidR="004F4C93" w:rsidP="004F4C93" w14:paraId="22BA7663" w14:textId="77777777">
      <w:pPr>
        <w:pStyle w:val="Heading1"/>
        <w:rPr>
          <w:rFonts w:ascii="Times New Roman" w:hAnsi="Times New Roman" w:cs="Times New Roman"/>
          <w:b w:val="0"/>
          <w:sz w:val="23"/>
          <w:szCs w:val="23"/>
        </w:rPr>
      </w:pPr>
      <w:r>
        <w:rPr>
          <w:rFonts w:ascii="Times New Roman" w:hAnsi="Times New Roman" w:cs="Times New Roman"/>
          <w:b w:val="0"/>
          <w:sz w:val="23"/>
          <w:szCs w:val="23"/>
        </w:rPr>
        <w:t>Data: 21 de setembro de 2021</w:t>
      </w:r>
    </w:p>
    <w:p w:rsidR="004F4C93" w:rsidP="004F4C93" w14:paraId="665C68A3" w14:textId="77777777">
      <w:pPr>
        <w:ind w:firstLine="3402"/>
        <w:jc w:val="both"/>
        <w:rPr>
          <w:b/>
          <w:bCs/>
          <w:sz w:val="23"/>
          <w:szCs w:val="23"/>
        </w:rPr>
      </w:pPr>
    </w:p>
    <w:p w:rsidR="004F4C93" w:rsidP="004F4C93" w14:paraId="022729A8" w14:textId="77777777">
      <w:pPr>
        <w:ind w:firstLine="3402"/>
        <w:jc w:val="both"/>
        <w:rPr>
          <w:b/>
          <w:bCs/>
          <w:sz w:val="23"/>
          <w:szCs w:val="23"/>
        </w:rPr>
      </w:pPr>
    </w:p>
    <w:p w:rsidR="004F4C93" w:rsidP="004F4C93" w14:paraId="3375CFD9" w14:textId="77777777">
      <w:pPr>
        <w:ind w:left="340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Cria as alíneas “h” e “i” ao </w:t>
      </w:r>
      <w:r>
        <w:rPr>
          <w:bCs/>
          <w:sz w:val="23"/>
          <w:szCs w:val="23"/>
        </w:rPr>
        <w:t xml:space="preserve">o </w:t>
      </w:r>
      <w:r>
        <w:rPr>
          <w:sz w:val="23"/>
          <w:szCs w:val="23"/>
        </w:rPr>
        <w:t>§ 4º e alíneas “g”, “h” e “i” ao § 5º ambos do Art. 24 da Lei Complementar nº 325 de 09 de dezembro de 2020; e altera a alínea “e” do § 5º do Art. 24, da Lei Complementar nº 325 de 09 de dezembro de 2020.</w:t>
      </w:r>
    </w:p>
    <w:p w:rsidR="004F4C93" w:rsidP="004F4C93" w14:paraId="49B38C0E" w14:textId="77777777">
      <w:pPr>
        <w:ind w:firstLine="3402"/>
        <w:jc w:val="both"/>
        <w:rPr>
          <w:sz w:val="23"/>
          <w:szCs w:val="23"/>
        </w:rPr>
      </w:pPr>
    </w:p>
    <w:p w:rsidR="004F4C93" w:rsidP="004F4C93" w14:paraId="0810C5DD" w14:textId="77777777">
      <w:pPr>
        <w:ind w:firstLine="3402"/>
        <w:jc w:val="both"/>
        <w:rPr>
          <w:sz w:val="23"/>
          <w:szCs w:val="23"/>
        </w:rPr>
      </w:pPr>
    </w:p>
    <w:p w:rsidR="004F4C93" w:rsidP="004F4C93" w14:paraId="06835B6C" w14:textId="77777777">
      <w:pPr>
        <w:pStyle w:val="BodyTextIndent3"/>
        <w:ind w:left="3402" w:firstLine="0"/>
        <w:rPr>
          <w:sz w:val="23"/>
          <w:szCs w:val="23"/>
        </w:rPr>
      </w:pPr>
      <w:r>
        <w:rPr>
          <w:b/>
          <w:sz w:val="23"/>
          <w:szCs w:val="23"/>
        </w:rPr>
        <w:t>WANDERLEY PAULO – Progressistas, CELSO KOZAK – PSDB, RODRIGO MACHADO – PSDB, DAMIANI – PSDB e IAGO MELLA - Podemos</w:t>
      </w:r>
      <w:r>
        <w:rPr>
          <w:sz w:val="23"/>
          <w:szCs w:val="23"/>
        </w:rPr>
        <w:t>, vereadores com assento nesta Casa, com fulcro no Art. 108 do Regimento Interno, encaminham para deliberação do Soberano Plenário o seguinte Projeto de Lei Complementar:</w:t>
      </w:r>
    </w:p>
    <w:p w:rsidR="004F4C93" w:rsidP="004F4C93" w14:paraId="7856F12F" w14:textId="77777777">
      <w:pPr>
        <w:pStyle w:val="BodyTextIndent3"/>
        <w:ind w:firstLine="3402"/>
        <w:rPr>
          <w:sz w:val="23"/>
          <w:szCs w:val="23"/>
        </w:rPr>
      </w:pPr>
    </w:p>
    <w:p w:rsidR="004F4C93" w:rsidP="004F4C93" w14:paraId="3A6F85B2" w14:textId="77777777">
      <w:pPr>
        <w:ind w:firstLine="1418"/>
        <w:jc w:val="both"/>
        <w:rPr>
          <w:sz w:val="23"/>
          <w:szCs w:val="23"/>
        </w:rPr>
      </w:pPr>
    </w:p>
    <w:p w:rsidR="004F4C93" w:rsidP="004F4C93" w14:paraId="6368CD9C" w14:textId="77777777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Art. 1º Cria as alíneas “h” e “i” ao § 4º do Art. 24 da Lei Complementar municipal nº 325/2020, que passam a vigorar com a seguinte redação: </w:t>
      </w:r>
    </w:p>
    <w:p w:rsidR="004F4C93" w:rsidP="004F4C93" w14:paraId="46A4D29B" w14:textId="3A7E43B4">
      <w:pPr>
        <w:jc w:val="both"/>
        <w:rPr>
          <w:sz w:val="23"/>
          <w:szCs w:val="23"/>
        </w:rPr>
      </w:pPr>
    </w:p>
    <w:p w:rsidR="004F4C93" w:rsidP="004F4C93" w14:paraId="3C306498" w14:textId="77777777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“Art. 24. ...........................................................................................................................</w:t>
      </w:r>
    </w:p>
    <w:p w:rsidR="004F4C93" w:rsidP="004F4C93" w14:paraId="278FDE5B" w14:textId="77777777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</w:t>
      </w:r>
    </w:p>
    <w:p w:rsidR="004F4C93" w:rsidP="004F4C93" w14:paraId="5552194E" w14:textId="77777777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§ 4º ...................................................................................................................................</w:t>
      </w:r>
    </w:p>
    <w:p w:rsidR="004F4C93" w:rsidP="004F4C93" w14:paraId="49A1B3C8" w14:textId="77777777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</w:t>
      </w:r>
    </w:p>
    <w:p w:rsidR="004F4C93" w:rsidP="004F4C93" w14:paraId="5B7ACF74" w14:textId="77777777">
      <w:pPr>
        <w:pStyle w:val="ListParagraph"/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>Tendas;</w:t>
      </w:r>
    </w:p>
    <w:p w:rsidR="004F4C93" w:rsidRPr="004F4C93" w:rsidP="004F4C93" w14:paraId="11758024" w14:textId="42E3A6CA">
      <w:pPr>
        <w:pStyle w:val="ListParagraph"/>
        <w:numPr>
          <w:ilvl w:val="0"/>
          <w:numId w:val="6"/>
        </w:numPr>
        <w:jc w:val="both"/>
        <w:rPr>
          <w:sz w:val="23"/>
          <w:szCs w:val="23"/>
        </w:rPr>
      </w:pPr>
      <w:r w:rsidRPr="004F4C93">
        <w:rPr>
          <w:sz w:val="23"/>
          <w:szCs w:val="23"/>
        </w:rPr>
        <w:t>Toldos.</w:t>
      </w:r>
    </w:p>
    <w:p w:rsidR="004F4C93" w:rsidP="004F4C93" w14:paraId="63C1A73D" w14:textId="43D6DFD0">
      <w:pPr>
        <w:ind w:left="1418"/>
        <w:jc w:val="both"/>
        <w:rPr>
          <w:sz w:val="23"/>
          <w:szCs w:val="23"/>
        </w:rPr>
      </w:pPr>
    </w:p>
    <w:p w:rsidR="004F4C93" w:rsidP="004F4C93" w14:paraId="25551092" w14:textId="77777777">
      <w:pPr>
        <w:ind w:left="1418"/>
        <w:jc w:val="both"/>
        <w:rPr>
          <w:sz w:val="23"/>
          <w:szCs w:val="23"/>
        </w:rPr>
      </w:pPr>
    </w:p>
    <w:p w:rsidR="004F4C93" w:rsidP="004F4C93" w14:paraId="1739B7EA" w14:textId="07D3DB2D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Art. 2º Altera a alínea “e” do § 5º do Art. 24 da Lei Complementar municipal nº 325/2020, que passa a vigorar com a seguinte redação:</w:t>
      </w:r>
    </w:p>
    <w:p w:rsidR="004F4C93" w:rsidP="004F4C93" w14:paraId="658BFDE6" w14:textId="4698555E">
      <w:pPr>
        <w:ind w:firstLine="1418"/>
        <w:jc w:val="both"/>
        <w:rPr>
          <w:sz w:val="23"/>
          <w:szCs w:val="23"/>
        </w:rPr>
      </w:pPr>
    </w:p>
    <w:p w:rsidR="004F4C93" w:rsidP="004F4C93" w14:paraId="5D0FD7CE" w14:textId="77777777">
      <w:pPr>
        <w:ind w:firstLine="1418"/>
        <w:jc w:val="both"/>
        <w:rPr>
          <w:sz w:val="23"/>
          <w:szCs w:val="23"/>
        </w:rPr>
      </w:pPr>
    </w:p>
    <w:p w:rsidR="004F4C93" w:rsidP="004F4C93" w14:paraId="1C513CF0" w14:textId="77777777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“Art. 24. ...........................................................................................................................</w:t>
      </w:r>
    </w:p>
    <w:p w:rsidR="004F4C93" w:rsidP="004F4C93" w14:paraId="739B8E1D" w14:textId="77777777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</w:t>
      </w:r>
    </w:p>
    <w:p w:rsidR="004F4C93" w:rsidP="004F4C93" w14:paraId="31A7E0F4" w14:textId="77777777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§ 5º ...................................................................................................................................</w:t>
      </w:r>
    </w:p>
    <w:p w:rsidR="004F4C93" w:rsidP="004F4C93" w14:paraId="106DB235" w14:textId="77777777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 </w:t>
      </w:r>
    </w:p>
    <w:p w:rsidR="004F4C93" w:rsidP="004F4C93" w14:paraId="5B5A4C41" w14:textId="77777777">
      <w:pPr>
        <w:pStyle w:val="ListParagraph"/>
        <w:numPr>
          <w:ilvl w:val="0"/>
          <w:numId w:val="8"/>
        </w:numPr>
        <w:ind w:left="0" w:firstLine="1418"/>
        <w:jc w:val="both"/>
        <w:rPr>
          <w:sz w:val="23"/>
          <w:szCs w:val="23"/>
        </w:rPr>
      </w:pPr>
      <w:r>
        <w:rPr>
          <w:sz w:val="23"/>
          <w:szCs w:val="23"/>
        </w:rPr>
        <w:t>sumidouro</w:t>
      </w:r>
      <w:r>
        <w:rPr>
          <w:sz w:val="23"/>
          <w:szCs w:val="23"/>
        </w:rPr>
        <w:t xml:space="preserve">, desde que mantenha uma distância mínima de 2,50 m (dois metros e cinquenta centímetros) da divisa entre lotes, exceto toldos, pérgulas e tendas que poderão ser instalados na divisa;” </w:t>
      </w:r>
    </w:p>
    <w:p w:rsidR="004F4C93" w:rsidP="004F4C93" w14:paraId="322C51E0" w14:textId="77777777">
      <w:pPr>
        <w:ind w:firstLine="1418"/>
        <w:jc w:val="both"/>
        <w:rPr>
          <w:sz w:val="23"/>
          <w:szCs w:val="23"/>
        </w:rPr>
      </w:pPr>
    </w:p>
    <w:p w:rsidR="004F4C93" w:rsidP="004F4C93" w14:paraId="694DC64E" w14:textId="77777777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Art. 3º Cria alíneas “g”, “h” e “i” ao § 5º do Art. 24 da Lei Complementar municipal nº 325/2020, que passam a vigorar com a seguinte redação:</w:t>
      </w:r>
    </w:p>
    <w:p w:rsidR="004F4C93" w:rsidP="004F4C93" w14:paraId="67BD868F" w14:textId="77777777">
      <w:pPr>
        <w:ind w:left="1418"/>
        <w:jc w:val="both"/>
        <w:rPr>
          <w:sz w:val="23"/>
          <w:szCs w:val="23"/>
        </w:rPr>
      </w:pPr>
    </w:p>
    <w:p w:rsidR="004F4C93" w:rsidP="004F4C93" w14:paraId="6CE00F30" w14:textId="77777777">
      <w:pPr>
        <w:ind w:left="1418"/>
        <w:jc w:val="both"/>
        <w:rPr>
          <w:sz w:val="23"/>
          <w:szCs w:val="23"/>
        </w:rPr>
      </w:pPr>
      <w:r>
        <w:rPr>
          <w:sz w:val="23"/>
          <w:szCs w:val="23"/>
        </w:rPr>
        <w:t>“Art. 24. ...........................................................................................................................</w:t>
      </w:r>
    </w:p>
    <w:p w:rsidR="004F4C93" w:rsidP="004F4C93" w14:paraId="6AB38C36" w14:textId="77777777">
      <w:pPr>
        <w:ind w:left="1418"/>
        <w:jc w:val="both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</w:t>
      </w:r>
    </w:p>
    <w:p w:rsidR="004F4C93" w:rsidP="004F4C93" w14:paraId="0516E37D" w14:textId="77777777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§ 5º ...................................................................................................................................</w:t>
      </w:r>
    </w:p>
    <w:p w:rsidR="004F4C93" w:rsidP="004F4C93" w14:paraId="5A21ED27" w14:textId="77777777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</w:t>
      </w:r>
    </w:p>
    <w:p w:rsidR="004F4C93" w:rsidP="004F4C93" w14:paraId="6293DA97" w14:textId="77777777">
      <w:pPr>
        <w:ind w:left="1418"/>
        <w:jc w:val="both"/>
        <w:rPr>
          <w:sz w:val="23"/>
          <w:szCs w:val="23"/>
        </w:rPr>
      </w:pPr>
      <w:r>
        <w:rPr>
          <w:sz w:val="23"/>
          <w:szCs w:val="23"/>
        </w:rPr>
        <w:t>g) pérgulas;</w:t>
      </w:r>
    </w:p>
    <w:p w:rsidR="004F4C93" w:rsidP="004F4C93" w14:paraId="5D35C27F" w14:textId="77777777">
      <w:pPr>
        <w:ind w:left="1418"/>
        <w:jc w:val="both"/>
        <w:rPr>
          <w:sz w:val="23"/>
          <w:szCs w:val="23"/>
        </w:rPr>
      </w:pPr>
      <w:r>
        <w:rPr>
          <w:sz w:val="23"/>
          <w:szCs w:val="23"/>
        </w:rPr>
        <w:t>h) toldos;</w:t>
      </w:r>
    </w:p>
    <w:p w:rsidR="004F4C93" w:rsidP="004F4C93" w14:paraId="727374B3" w14:textId="77777777">
      <w:pPr>
        <w:ind w:left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i) </w:t>
      </w:r>
      <w:r>
        <w:rPr>
          <w:sz w:val="23"/>
          <w:szCs w:val="23"/>
        </w:rPr>
        <w:t>tendas.”</w:t>
      </w:r>
    </w:p>
    <w:p w:rsidR="004F4C93" w:rsidP="004F4C93" w14:paraId="5250ECD0" w14:textId="77777777">
      <w:pPr>
        <w:ind w:left="1418"/>
        <w:jc w:val="both"/>
        <w:rPr>
          <w:sz w:val="23"/>
          <w:szCs w:val="23"/>
        </w:rPr>
      </w:pPr>
    </w:p>
    <w:p w:rsidR="004F4C93" w:rsidP="004F4C93" w14:paraId="0599D616" w14:textId="77777777">
      <w:pPr>
        <w:ind w:left="1418"/>
        <w:jc w:val="both"/>
        <w:rPr>
          <w:sz w:val="23"/>
          <w:szCs w:val="23"/>
        </w:rPr>
      </w:pPr>
      <w:r>
        <w:rPr>
          <w:sz w:val="23"/>
          <w:szCs w:val="23"/>
        </w:rPr>
        <w:t>Art. 4 Esta Lei Complementar entra em vigor na data da sua publicação.</w:t>
      </w:r>
    </w:p>
    <w:p w:rsidR="004F4C93" w:rsidP="004F4C93" w14:paraId="79B6BA65" w14:textId="77777777">
      <w:pPr>
        <w:ind w:firstLine="1418"/>
        <w:jc w:val="both"/>
        <w:rPr>
          <w:sz w:val="23"/>
          <w:szCs w:val="23"/>
        </w:rPr>
      </w:pPr>
    </w:p>
    <w:p w:rsidR="004F4C93" w:rsidP="004F4C93" w14:paraId="72199B91" w14:textId="77777777">
      <w:pPr>
        <w:ind w:firstLine="1418"/>
        <w:jc w:val="both"/>
        <w:rPr>
          <w:sz w:val="23"/>
          <w:szCs w:val="23"/>
        </w:rPr>
      </w:pPr>
    </w:p>
    <w:p w:rsidR="004F4C93" w:rsidP="004F4C93" w14:paraId="5B71F2A6" w14:textId="77777777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21 de setembro de 2021.</w:t>
      </w:r>
    </w:p>
    <w:p w:rsidR="004F4C93" w:rsidP="004F4C93" w14:paraId="3D76B694" w14:textId="77777777">
      <w:pPr>
        <w:tabs>
          <w:tab w:val="left" w:pos="1134"/>
        </w:tabs>
        <w:jc w:val="both"/>
        <w:rPr>
          <w:sz w:val="23"/>
          <w:szCs w:val="23"/>
        </w:rPr>
      </w:pPr>
    </w:p>
    <w:p w:rsidR="004F4C93" w:rsidP="004F4C93" w14:paraId="0E47114D" w14:textId="77777777">
      <w:pPr>
        <w:tabs>
          <w:tab w:val="left" w:pos="1134"/>
        </w:tabs>
        <w:ind w:firstLine="3402"/>
        <w:jc w:val="both"/>
        <w:rPr>
          <w:sz w:val="23"/>
          <w:szCs w:val="23"/>
        </w:rPr>
      </w:pPr>
    </w:p>
    <w:p w:rsidR="004F4C93" w:rsidP="004F4C93" w14:paraId="576F8007" w14:textId="77777777">
      <w:pPr>
        <w:tabs>
          <w:tab w:val="left" w:pos="1134"/>
        </w:tabs>
        <w:ind w:firstLine="2268"/>
        <w:jc w:val="both"/>
        <w:rPr>
          <w:sz w:val="23"/>
          <w:szCs w:val="23"/>
        </w:rPr>
      </w:pPr>
    </w:p>
    <w:p w:rsidR="004F4C93" w:rsidP="004F4C93" w14:paraId="6B8F6A33" w14:textId="77777777">
      <w:pPr>
        <w:tabs>
          <w:tab w:val="left" w:pos="1134"/>
        </w:tabs>
        <w:ind w:firstLine="2268"/>
        <w:jc w:val="both"/>
        <w:rPr>
          <w:sz w:val="23"/>
          <w:szCs w:val="23"/>
        </w:rPr>
      </w:pPr>
    </w:p>
    <w:p w:rsidR="004F4C93" w:rsidP="004F4C93" w14:paraId="77EA28AD" w14:textId="77777777">
      <w:pPr>
        <w:tabs>
          <w:tab w:val="left" w:pos="1134"/>
        </w:tabs>
        <w:ind w:firstLine="2268"/>
        <w:jc w:val="both"/>
        <w:rPr>
          <w:sz w:val="23"/>
          <w:szCs w:val="23"/>
        </w:rPr>
      </w:pPr>
    </w:p>
    <w:p w:rsidR="004F4C93" w:rsidP="004F4C93" w14:paraId="6D276251" w14:textId="77777777">
      <w:pPr>
        <w:tabs>
          <w:tab w:val="left" w:pos="1134"/>
        </w:tabs>
        <w:ind w:firstLine="2268"/>
        <w:jc w:val="both"/>
        <w:rPr>
          <w:sz w:val="23"/>
          <w:szCs w:val="23"/>
        </w:rPr>
      </w:pPr>
    </w:p>
    <w:p w:rsidR="004F4C93" w:rsidP="004F4C93" w14:paraId="1AF3A5CE" w14:textId="77777777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WANDERLEY PAULO</w:t>
      </w:r>
    </w:p>
    <w:p w:rsidR="004F4C93" w:rsidP="004F4C93" w14:paraId="102C845D" w14:textId="77777777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Vereador Progressistas</w:t>
      </w:r>
    </w:p>
    <w:p w:rsidR="004F4C93" w:rsidP="004F4C93" w14:paraId="16DEA3ED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76438127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16BEAF01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2C4C7A54" w14:textId="77777777">
      <w:pPr>
        <w:jc w:val="center"/>
        <w:rPr>
          <w:b/>
          <w:bCs/>
          <w:sz w:val="23"/>
          <w:szCs w:val="23"/>
        </w:rPr>
      </w:pPr>
    </w:p>
    <w:tbl>
      <w:tblPr>
        <w:tblStyle w:val="TableGrid"/>
        <w:tblW w:w="1063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7"/>
        <w:gridCol w:w="2829"/>
        <w:gridCol w:w="2336"/>
        <w:gridCol w:w="2915"/>
      </w:tblGrid>
      <w:tr w14:paraId="025E6821" w14:textId="77777777" w:rsidTr="004F4C93">
        <w:tblPrEx>
          <w:tblW w:w="10637" w:type="dxa"/>
          <w:tblInd w:w="-7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57" w:type="dxa"/>
            <w:hideMark/>
          </w:tcPr>
          <w:p w:rsidR="004F4C93" w14:paraId="0CFDAE81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CELSO KOZAK</w:t>
            </w:r>
          </w:p>
          <w:p w:rsidR="004F4C93" w14:paraId="7B1C310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29" w:type="dxa"/>
            <w:hideMark/>
          </w:tcPr>
          <w:p w:rsidR="004F4C93" w14:paraId="0390B84D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RODRIGO MACHADO</w:t>
            </w:r>
          </w:p>
          <w:p w:rsidR="004F4C93" w14:paraId="61FB19A5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36" w:type="dxa"/>
            <w:hideMark/>
          </w:tcPr>
          <w:p w:rsidR="004F4C93" w14:paraId="7913A734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DAMIANI</w:t>
            </w:r>
          </w:p>
          <w:p w:rsidR="004F4C93" w14:paraId="0202750C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15" w:type="dxa"/>
            <w:hideMark/>
          </w:tcPr>
          <w:p w:rsidR="004F4C93" w14:paraId="33510A47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:rsidR="004F4C93" w14:paraId="4704131F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Podemos</w:t>
            </w:r>
          </w:p>
        </w:tc>
      </w:tr>
    </w:tbl>
    <w:p w:rsidR="004F4C93" w:rsidP="004F4C93" w14:paraId="7ACD619F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34271457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5A4416A9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01262F0F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30E807E0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5082E368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485AF99D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6526E2AF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1FD34DEF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0861950E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229FFBA6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6E85E6AB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21EF2662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6EA0459B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159B3A81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7F202F9D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10CFA88D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0981EF49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58C570A0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297E914E" w14:textId="18F82BBB">
      <w:pPr>
        <w:jc w:val="center"/>
        <w:rPr>
          <w:b/>
          <w:bCs/>
          <w:sz w:val="23"/>
          <w:szCs w:val="23"/>
        </w:rPr>
      </w:pPr>
    </w:p>
    <w:p w:rsidR="004F4C93" w:rsidP="004F4C93" w14:paraId="03B26886" w14:textId="6E608A02">
      <w:pPr>
        <w:jc w:val="center"/>
        <w:rPr>
          <w:b/>
          <w:bCs/>
          <w:sz w:val="23"/>
          <w:szCs w:val="23"/>
        </w:rPr>
      </w:pPr>
    </w:p>
    <w:p w:rsidR="004F4C93" w:rsidP="004F4C93" w14:paraId="089B6AD0" w14:textId="4D5D593F">
      <w:pPr>
        <w:jc w:val="center"/>
        <w:rPr>
          <w:b/>
          <w:bCs/>
          <w:sz w:val="23"/>
          <w:szCs w:val="23"/>
        </w:rPr>
      </w:pPr>
    </w:p>
    <w:p w:rsidR="004F4C93" w:rsidP="004F4C93" w14:paraId="11359BC2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77991561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46D62558" w14:textId="77777777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JUSTIFICATIVA</w:t>
      </w:r>
    </w:p>
    <w:p w:rsidR="004F4C93" w:rsidP="004F4C93" w14:paraId="20638B98" w14:textId="77777777">
      <w:pPr>
        <w:tabs>
          <w:tab w:val="left" w:pos="1134"/>
        </w:tabs>
        <w:jc w:val="center"/>
        <w:rPr>
          <w:color w:val="000000"/>
          <w:sz w:val="24"/>
          <w:szCs w:val="24"/>
        </w:rPr>
      </w:pPr>
    </w:p>
    <w:p w:rsidR="004F4C93" w:rsidP="004F4C93" w14:paraId="25EF0BE7" w14:textId="77777777">
      <w:pPr>
        <w:tabs>
          <w:tab w:val="left" w:pos="1134"/>
        </w:tabs>
        <w:ind w:firstLine="1701"/>
        <w:jc w:val="both"/>
        <w:rPr>
          <w:color w:val="000000"/>
          <w:sz w:val="24"/>
          <w:szCs w:val="24"/>
        </w:rPr>
      </w:pPr>
    </w:p>
    <w:p w:rsidR="004F4C93" w:rsidP="004F4C93" w14:paraId="5EA873E8" w14:textId="77777777">
      <w:pPr>
        <w:tabs>
          <w:tab w:val="left" w:pos="1134"/>
        </w:tabs>
        <w:ind w:firstLine="1701"/>
        <w:jc w:val="both"/>
        <w:rPr>
          <w:color w:val="000000"/>
          <w:sz w:val="24"/>
          <w:szCs w:val="24"/>
        </w:rPr>
      </w:pPr>
    </w:p>
    <w:p w:rsidR="004F4C93" w:rsidP="004F4C93" w14:paraId="7F73870F" w14:textId="77777777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 por falta de conhecimento ou de outro motivo, durante a construção da obra o executor deixou de observar corretamente o recuo mínimo frontal, lateral ou dos fundos;</w:t>
      </w:r>
    </w:p>
    <w:p w:rsidR="004F4C93" w:rsidP="004F4C93" w14:paraId="0E114D5A" w14:textId="77777777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4F4C93" w:rsidP="004F4C93" w14:paraId="48D135C2" w14:textId="77777777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 assim possibilitamos a regularização perante o município de diversos moradores que se encontram em situação irregular;</w:t>
      </w:r>
    </w:p>
    <w:p w:rsidR="004F4C93" w:rsidP="004F4C93" w14:paraId="1D0838EF" w14:textId="77777777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4F4C93" w:rsidP="004F4C93" w14:paraId="5F7CDA0D" w14:textId="77777777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4F4C93" w:rsidP="004F4C93" w14:paraId="53C60B86" w14:textId="77777777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13 de setembro de 2021.</w:t>
      </w:r>
    </w:p>
    <w:p w:rsidR="004F4C93" w:rsidP="004F4C93" w14:paraId="6FB4F59C" w14:textId="77777777">
      <w:pPr>
        <w:tabs>
          <w:tab w:val="left" w:pos="1134"/>
        </w:tabs>
        <w:jc w:val="both"/>
        <w:rPr>
          <w:sz w:val="23"/>
          <w:szCs w:val="23"/>
        </w:rPr>
      </w:pPr>
    </w:p>
    <w:p w:rsidR="004F4C93" w:rsidP="004F4C93" w14:paraId="0C3F4B06" w14:textId="77777777">
      <w:pPr>
        <w:tabs>
          <w:tab w:val="left" w:pos="1134"/>
        </w:tabs>
        <w:ind w:firstLine="3402"/>
        <w:jc w:val="both"/>
        <w:rPr>
          <w:sz w:val="23"/>
          <w:szCs w:val="23"/>
        </w:rPr>
      </w:pPr>
    </w:p>
    <w:p w:rsidR="004F4C93" w:rsidP="004F4C93" w14:paraId="732DE7A3" w14:textId="77777777">
      <w:pPr>
        <w:tabs>
          <w:tab w:val="left" w:pos="1134"/>
        </w:tabs>
        <w:ind w:firstLine="3402"/>
        <w:jc w:val="both"/>
        <w:rPr>
          <w:sz w:val="23"/>
          <w:szCs w:val="23"/>
        </w:rPr>
      </w:pPr>
    </w:p>
    <w:p w:rsidR="004F4C93" w:rsidP="004F4C93" w14:paraId="431C5CD7" w14:textId="77777777">
      <w:pPr>
        <w:tabs>
          <w:tab w:val="left" w:pos="1134"/>
        </w:tabs>
        <w:ind w:firstLine="3402"/>
        <w:jc w:val="both"/>
        <w:rPr>
          <w:sz w:val="23"/>
          <w:szCs w:val="23"/>
        </w:rPr>
      </w:pPr>
    </w:p>
    <w:p w:rsidR="004F4C93" w:rsidP="004F4C93" w14:paraId="32226B10" w14:textId="77777777">
      <w:pPr>
        <w:tabs>
          <w:tab w:val="left" w:pos="1134"/>
        </w:tabs>
        <w:ind w:firstLine="3402"/>
        <w:jc w:val="both"/>
        <w:rPr>
          <w:sz w:val="23"/>
          <w:szCs w:val="23"/>
        </w:rPr>
      </w:pPr>
    </w:p>
    <w:p w:rsidR="004F4C93" w:rsidP="004F4C93" w14:paraId="6D721F2C" w14:textId="77777777">
      <w:pPr>
        <w:tabs>
          <w:tab w:val="left" w:pos="1134"/>
        </w:tabs>
        <w:ind w:firstLine="2268"/>
        <w:jc w:val="both"/>
        <w:rPr>
          <w:sz w:val="23"/>
          <w:szCs w:val="23"/>
        </w:rPr>
      </w:pPr>
    </w:p>
    <w:p w:rsidR="004F4C93" w:rsidP="004F4C93" w14:paraId="4E22DD6F" w14:textId="77777777">
      <w:pPr>
        <w:tabs>
          <w:tab w:val="left" w:pos="1134"/>
        </w:tabs>
        <w:ind w:firstLine="2268"/>
        <w:jc w:val="both"/>
        <w:rPr>
          <w:sz w:val="23"/>
          <w:szCs w:val="23"/>
        </w:rPr>
      </w:pPr>
    </w:p>
    <w:p w:rsidR="004F4C93" w:rsidP="004F4C93" w14:paraId="2A95CE4E" w14:textId="77777777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WANDERLEY PAULO</w:t>
      </w:r>
    </w:p>
    <w:p w:rsidR="004F4C93" w:rsidP="004F4C93" w14:paraId="50185E27" w14:textId="77777777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Vereador Progressistas</w:t>
      </w:r>
    </w:p>
    <w:p w:rsidR="004F4C93" w:rsidP="004F4C93" w14:paraId="51E0D383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391F1E29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79D4CF00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74163778" w14:textId="77777777">
      <w:pPr>
        <w:jc w:val="center"/>
        <w:rPr>
          <w:b/>
          <w:bCs/>
          <w:sz w:val="23"/>
          <w:szCs w:val="23"/>
        </w:rPr>
      </w:pPr>
    </w:p>
    <w:tbl>
      <w:tblPr>
        <w:tblStyle w:val="TableGrid"/>
        <w:tblW w:w="1063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7"/>
        <w:gridCol w:w="2829"/>
        <w:gridCol w:w="2336"/>
        <w:gridCol w:w="2915"/>
      </w:tblGrid>
      <w:tr w14:paraId="00986918" w14:textId="77777777" w:rsidTr="004F4C93">
        <w:tblPrEx>
          <w:tblW w:w="10637" w:type="dxa"/>
          <w:tblInd w:w="-7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57" w:type="dxa"/>
            <w:hideMark/>
          </w:tcPr>
          <w:p w:rsidR="004F4C93" w14:paraId="135AFC32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CELSO KOZAK</w:t>
            </w:r>
          </w:p>
          <w:p w:rsidR="004F4C93" w14:paraId="2489B88C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29" w:type="dxa"/>
            <w:hideMark/>
          </w:tcPr>
          <w:p w:rsidR="004F4C93" w14:paraId="5279970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RODRIGO MACHADO</w:t>
            </w:r>
          </w:p>
          <w:p w:rsidR="004F4C93" w14:paraId="1DA46614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36" w:type="dxa"/>
            <w:hideMark/>
          </w:tcPr>
          <w:p w:rsidR="004F4C93" w14:paraId="46ECC204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DAMIANI</w:t>
            </w:r>
          </w:p>
          <w:p w:rsidR="004F4C93" w14:paraId="03DBE88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15" w:type="dxa"/>
            <w:hideMark/>
          </w:tcPr>
          <w:p w:rsidR="004F4C93" w14:paraId="26733032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:rsidR="004F4C93" w14:paraId="2C0CC2C2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Podemos</w:t>
            </w:r>
          </w:p>
        </w:tc>
      </w:tr>
    </w:tbl>
    <w:p w:rsidR="004F4C93" w:rsidP="004F4C93" w14:paraId="72045E4F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2CA2FD6E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03E1263A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6F843A90" w14:textId="77777777">
      <w:pPr>
        <w:jc w:val="center"/>
        <w:rPr>
          <w:b/>
          <w:bCs/>
          <w:sz w:val="23"/>
          <w:szCs w:val="23"/>
        </w:rPr>
      </w:pPr>
    </w:p>
    <w:p w:rsidR="004F4C93" w:rsidP="004F4C93" w14:paraId="3EC788B2" w14:textId="77777777">
      <w:pPr>
        <w:tabs>
          <w:tab w:val="left" w:pos="1134"/>
        </w:tabs>
        <w:ind w:firstLine="3402"/>
        <w:jc w:val="both"/>
        <w:rPr>
          <w:sz w:val="23"/>
          <w:szCs w:val="23"/>
        </w:rPr>
      </w:pPr>
    </w:p>
    <w:p w:rsidR="0011225F" w:rsidRPr="004F4C93" w:rsidP="004F4C93" w14:paraId="366B7A56" w14:textId="77777777"/>
    <w:sectPr>
      <w:headerReference w:type="default" r:id="rId5"/>
      <w:pgSz w:w="11907" w:h="16840" w:code="9"/>
      <w:pgMar w:top="2552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CBC" w14:paraId="03BB44C5" w14:textId="77777777">
    <w:pPr>
      <w:jc w:val="center"/>
      <w:rPr>
        <w:b/>
        <w:sz w:val="28"/>
      </w:rPr>
    </w:pPr>
  </w:p>
  <w:p w:rsidR="009A4CBC" w14:paraId="4249E8D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F97371"/>
    <w:multiLevelType w:val="hybridMultilevel"/>
    <w:tmpl w:val="A3161DFA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D6261F0"/>
    <w:multiLevelType w:val="hybridMultilevel"/>
    <w:tmpl w:val="775216F0"/>
    <w:lvl w:ilvl="0">
      <w:start w:val="8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2FC0409"/>
    <w:multiLevelType w:val="hybridMultilevel"/>
    <w:tmpl w:val="9892BC56"/>
    <w:lvl w:ilvl="0">
      <w:start w:val="5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66867974"/>
    <w:multiLevelType w:val="hybridMultilevel"/>
    <w:tmpl w:val="484CECCE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5713D35"/>
    <w:multiLevelType w:val="hybridMultilevel"/>
    <w:tmpl w:val="D8EC9612"/>
    <w:lvl w:ilvl="0">
      <w:start w:val="5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CBC138E"/>
    <w:multiLevelType w:val="hybridMultilevel"/>
    <w:tmpl w:val="43160F6E"/>
    <w:lvl w:ilvl="0">
      <w:start w:val="5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E"/>
    <w:rsid w:val="00033A1F"/>
    <w:rsid w:val="00051CB4"/>
    <w:rsid w:val="000916F6"/>
    <w:rsid w:val="00093D0D"/>
    <w:rsid w:val="000A00DC"/>
    <w:rsid w:val="000C179F"/>
    <w:rsid w:val="000E5625"/>
    <w:rsid w:val="000F1D97"/>
    <w:rsid w:val="0010511C"/>
    <w:rsid w:val="0010750E"/>
    <w:rsid w:val="0011225F"/>
    <w:rsid w:val="00120105"/>
    <w:rsid w:val="001251E2"/>
    <w:rsid w:val="00141B69"/>
    <w:rsid w:val="001C3407"/>
    <w:rsid w:val="00214E07"/>
    <w:rsid w:val="002775A8"/>
    <w:rsid w:val="002A4B67"/>
    <w:rsid w:val="002C2F66"/>
    <w:rsid w:val="002D3310"/>
    <w:rsid w:val="002E7002"/>
    <w:rsid w:val="002F7AE9"/>
    <w:rsid w:val="00310C9D"/>
    <w:rsid w:val="00317B90"/>
    <w:rsid w:val="003471E4"/>
    <w:rsid w:val="003D73AE"/>
    <w:rsid w:val="003F43C2"/>
    <w:rsid w:val="004026C8"/>
    <w:rsid w:val="00424D71"/>
    <w:rsid w:val="00483A69"/>
    <w:rsid w:val="00493F8E"/>
    <w:rsid w:val="004C1AA4"/>
    <w:rsid w:val="004F293C"/>
    <w:rsid w:val="004F4C93"/>
    <w:rsid w:val="00505008"/>
    <w:rsid w:val="005133CC"/>
    <w:rsid w:val="00515805"/>
    <w:rsid w:val="00565A3E"/>
    <w:rsid w:val="00572895"/>
    <w:rsid w:val="005749CA"/>
    <w:rsid w:val="005A2C48"/>
    <w:rsid w:val="005A7B23"/>
    <w:rsid w:val="005B2AF0"/>
    <w:rsid w:val="005C7726"/>
    <w:rsid w:val="005F4F5D"/>
    <w:rsid w:val="00614B25"/>
    <w:rsid w:val="00623982"/>
    <w:rsid w:val="00681BCE"/>
    <w:rsid w:val="0069755D"/>
    <w:rsid w:val="006E669A"/>
    <w:rsid w:val="0075652A"/>
    <w:rsid w:val="00777401"/>
    <w:rsid w:val="007D7527"/>
    <w:rsid w:val="008430C6"/>
    <w:rsid w:val="008B1372"/>
    <w:rsid w:val="008C242C"/>
    <w:rsid w:val="00955CB6"/>
    <w:rsid w:val="00972397"/>
    <w:rsid w:val="00982EBD"/>
    <w:rsid w:val="00990C34"/>
    <w:rsid w:val="009A4CBC"/>
    <w:rsid w:val="00A10948"/>
    <w:rsid w:val="00AD76D0"/>
    <w:rsid w:val="00B2571A"/>
    <w:rsid w:val="00B90AD7"/>
    <w:rsid w:val="00BA0B16"/>
    <w:rsid w:val="00BA3181"/>
    <w:rsid w:val="00BB5C7B"/>
    <w:rsid w:val="00BD62D1"/>
    <w:rsid w:val="00BF3250"/>
    <w:rsid w:val="00C469E6"/>
    <w:rsid w:val="00C64CD8"/>
    <w:rsid w:val="00C96245"/>
    <w:rsid w:val="00CE4E81"/>
    <w:rsid w:val="00D017DD"/>
    <w:rsid w:val="00D40197"/>
    <w:rsid w:val="00D4788C"/>
    <w:rsid w:val="00D57021"/>
    <w:rsid w:val="00DD5D2E"/>
    <w:rsid w:val="00DE2219"/>
    <w:rsid w:val="00DE6BCB"/>
    <w:rsid w:val="00E12951"/>
    <w:rsid w:val="00E61812"/>
    <w:rsid w:val="00EB09BA"/>
    <w:rsid w:val="00EE6621"/>
    <w:rsid w:val="00EF57C0"/>
    <w:rsid w:val="00F369E9"/>
    <w:rsid w:val="00F54049"/>
    <w:rsid w:val="00F82500"/>
    <w:rsid w:val="00F83F05"/>
    <w:rsid w:val="00F85AC8"/>
    <w:rsid w:val="00FE31CF"/>
    <w:rsid w:val="00FF45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6C3DE24-5FF9-4825-A8DE-3E020A55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BodyTextIndent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BodyTextIndent3">
    <w:name w:val="Body Text Indent 3"/>
    <w:basedOn w:val="Normal"/>
    <w:link w:val="Recuodecorpodetexto3Char"/>
    <w:pPr>
      <w:ind w:firstLine="1418"/>
      <w:jc w:val="both"/>
    </w:pPr>
    <w:rPr>
      <w:sz w:val="28"/>
    </w:rPr>
  </w:style>
  <w:style w:type="paragraph" w:customStyle="1" w:styleId="card-text">
    <w:name w:val="card-text"/>
    <w:basedOn w:val="Normal"/>
    <w:rsid w:val="00483A6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A00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A00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7401"/>
    <w:pPr>
      <w:ind w:left="720"/>
      <w:contextualSpacing/>
    </w:pPr>
  </w:style>
  <w:style w:type="table" w:styleId="TableGrid">
    <w:name w:val="Table Grid"/>
    <w:basedOn w:val="TableNormal"/>
    <w:rsid w:val="0011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rsid w:val="004F4C93"/>
    <w:rPr>
      <w:rFonts w:ascii="Arial" w:hAnsi="Arial" w:cs="Arial"/>
      <w:b/>
      <w:bCs/>
      <w:sz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4F4C9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69461-D09D-4B82-BFD0-E4557305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598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Data: 21 de setembro de 2021</vt:lpstr>
    </vt:vector>
  </TitlesOfParts>
  <Company>Organização não conhecida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17</cp:revision>
  <cp:lastPrinted>2021-09-22T12:42:00Z</cp:lastPrinted>
  <dcterms:created xsi:type="dcterms:W3CDTF">2021-08-11T16:41:00Z</dcterms:created>
  <dcterms:modified xsi:type="dcterms:W3CDTF">2021-11-25T16:38:00Z</dcterms:modified>
</cp:coreProperties>
</file>