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98" w:rsidRPr="003F6B9D" w:rsidRDefault="009E4808" w:rsidP="00975598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EMEND</w:t>
      </w:r>
      <w:r w:rsidR="00D5519D">
        <w:rPr>
          <w:rFonts w:ascii="Times New Roman" w:hAnsi="Times New Roman"/>
          <w:i w:val="0"/>
          <w:iCs w:val="0"/>
          <w:sz w:val="24"/>
          <w:szCs w:val="24"/>
        </w:rPr>
        <w:t xml:space="preserve">A </w:t>
      </w:r>
      <w:r w:rsidR="00E55BAA">
        <w:rPr>
          <w:rFonts w:ascii="Times New Roman" w:hAnsi="Times New Roman"/>
          <w:i w:val="0"/>
          <w:iCs w:val="0"/>
          <w:sz w:val="24"/>
          <w:szCs w:val="24"/>
        </w:rPr>
        <w:t xml:space="preserve">À LEI </w:t>
      </w:r>
      <w:r w:rsidR="00E55BAA" w:rsidRPr="003F6B9D">
        <w:rPr>
          <w:rFonts w:ascii="Times New Roman" w:hAnsi="Times New Roman"/>
          <w:i w:val="0"/>
          <w:iCs w:val="0"/>
          <w:sz w:val="24"/>
          <w:szCs w:val="24"/>
        </w:rPr>
        <w:t xml:space="preserve">ORGÂNICA </w:t>
      </w:r>
      <w:r w:rsidR="0031028B">
        <w:rPr>
          <w:rFonts w:ascii="Times New Roman" w:hAnsi="Times New Roman"/>
          <w:i w:val="0"/>
          <w:iCs w:val="0"/>
          <w:sz w:val="24"/>
          <w:szCs w:val="24"/>
        </w:rPr>
        <w:t xml:space="preserve">DO MUNICÍPIO DE SORRISO/MT </w:t>
      </w:r>
      <w:r w:rsidR="004171A9">
        <w:rPr>
          <w:rFonts w:ascii="Times New Roman" w:hAnsi="Times New Roman"/>
          <w:i w:val="0"/>
          <w:iCs w:val="0"/>
          <w:sz w:val="24"/>
          <w:szCs w:val="24"/>
        </w:rPr>
        <w:t>N°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17, de 29 de outubro de 2021.</w:t>
      </w:r>
    </w:p>
    <w:p w:rsidR="00975598" w:rsidRPr="003F6B9D" w:rsidRDefault="00975598" w:rsidP="00975598">
      <w:pPr>
        <w:ind w:left="2835"/>
        <w:rPr>
          <w:b/>
          <w:bCs/>
          <w:sz w:val="24"/>
          <w:szCs w:val="24"/>
        </w:rPr>
      </w:pPr>
    </w:p>
    <w:p w:rsidR="00CA09A9" w:rsidRPr="003F6B9D" w:rsidRDefault="00CA09A9" w:rsidP="00975598">
      <w:pPr>
        <w:ind w:left="2835"/>
        <w:rPr>
          <w:b/>
          <w:bCs/>
          <w:sz w:val="24"/>
          <w:szCs w:val="24"/>
        </w:rPr>
      </w:pPr>
    </w:p>
    <w:p w:rsidR="0031028B" w:rsidRPr="00D72954" w:rsidRDefault="00E55BAA" w:rsidP="0031028B">
      <w:pPr>
        <w:ind w:left="2835"/>
        <w:jc w:val="both"/>
        <w:rPr>
          <w:bCs/>
          <w:sz w:val="24"/>
          <w:szCs w:val="24"/>
        </w:rPr>
      </w:pPr>
      <w:r w:rsidRPr="00D72954">
        <w:rPr>
          <w:bCs/>
          <w:sz w:val="24"/>
          <w:szCs w:val="24"/>
        </w:rPr>
        <w:t xml:space="preserve">Cria </w:t>
      </w:r>
      <w:r w:rsidRPr="00D72954">
        <w:rPr>
          <w:sz w:val="24"/>
          <w:szCs w:val="24"/>
        </w:rPr>
        <w:t>Art. 71-A,</w:t>
      </w:r>
      <w:r w:rsidRPr="00D72954">
        <w:rPr>
          <w:bCs/>
          <w:color w:val="000000"/>
          <w:sz w:val="24"/>
          <w:szCs w:val="24"/>
        </w:rPr>
        <w:t xml:space="preserve"> </w:t>
      </w:r>
      <w:r w:rsidRPr="00D72954">
        <w:rPr>
          <w:bCs/>
          <w:color w:val="000000"/>
          <w:sz w:val="22"/>
          <w:szCs w:val="22"/>
        </w:rPr>
        <w:t>§ 1º</w:t>
      </w:r>
      <w:r w:rsidRPr="00D72954">
        <w:rPr>
          <w:sz w:val="24"/>
          <w:szCs w:val="24"/>
        </w:rPr>
        <w:t xml:space="preserve">, </w:t>
      </w:r>
      <w:r w:rsidRPr="00D72954">
        <w:rPr>
          <w:bCs/>
          <w:color w:val="000000"/>
          <w:sz w:val="24"/>
          <w:szCs w:val="24"/>
        </w:rPr>
        <w:t>§ 2</w:t>
      </w:r>
      <w:r w:rsidRPr="00D72954">
        <w:rPr>
          <w:color w:val="000000"/>
          <w:sz w:val="24"/>
          <w:szCs w:val="24"/>
          <w:vertAlign w:val="superscript"/>
        </w:rPr>
        <w:t>º</w:t>
      </w:r>
      <w:r w:rsidRPr="00D72954">
        <w:rPr>
          <w:sz w:val="24"/>
          <w:szCs w:val="24"/>
        </w:rPr>
        <w:t xml:space="preserve">, </w:t>
      </w:r>
      <w:r w:rsidRPr="00D72954">
        <w:rPr>
          <w:bCs/>
          <w:color w:val="000000"/>
          <w:sz w:val="24"/>
          <w:szCs w:val="24"/>
        </w:rPr>
        <w:t>§ 3</w:t>
      </w:r>
      <w:r w:rsidRPr="00D72954">
        <w:rPr>
          <w:color w:val="000000"/>
          <w:sz w:val="24"/>
          <w:szCs w:val="24"/>
          <w:vertAlign w:val="superscript"/>
        </w:rPr>
        <w:t>º</w:t>
      </w:r>
      <w:r w:rsidRPr="00D72954">
        <w:rPr>
          <w:sz w:val="24"/>
          <w:szCs w:val="24"/>
        </w:rPr>
        <w:t xml:space="preserve">, </w:t>
      </w:r>
      <w:r w:rsidRPr="00D72954">
        <w:rPr>
          <w:bCs/>
          <w:color w:val="000000"/>
          <w:sz w:val="24"/>
          <w:szCs w:val="24"/>
        </w:rPr>
        <w:t>§ 4</w:t>
      </w:r>
      <w:r w:rsidRPr="00D72954">
        <w:rPr>
          <w:color w:val="000000"/>
          <w:sz w:val="24"/>
          <w:szCs w:val="24"/>
          <w:vertAlign w:val="superscript"/>
        </w:rPr>
        <w:t xml:space="preserve">o </w:t>
      </w:r>
      <w:r w:rsidRPr="00D72954">
        <w:rPr>
          <w:sz w:val="24"/>
          <w:szCs w:val="24"/>
        </w:rPr>
        <w:t xml:space="preserve">ao Art. 71-A, incisos I, II, III e IV ao </w:t>
      </w:r>
      <w:r w:rsidRPr="00D72954">
        <w:rPr>
          <w:bCs/>
          <w:color w:val="000000"/>
          <w:sz w:val="24"/>
          <w:szCs w:val="24"/>
        </w:rPr>
        <w:t>§ 2</w:t>
      </w:r>
      <w:r w:rsidRPr="00D72954">
        <w:rPr>
          <w:color w:val="000000"/>
          <w:sz w:val="24"/>
          <w:szCs w:val="24"/>
          <w:vertAlign w:val="superscript"/>
        </w:rPr>
        <w:t>º</w:t>
      </w:r>
      <w:r w:rsidRPr="00D72954">
        <w:rPr>
          <w:sz w:val="24"/>
          <w:szCs w:val="24"/>
        </w:rPr>
        <w:t xml:space="preserve"> do Art. 71-A, </w:t>
      </w:r>
      <w:r w:rsidR="00B07BE9" w:rsidRPr="00D72954">
        <w:rPr>
          <w:bCs/>
          <w:sz w:val="24"/>
          <w:szCs w:val="24"/>
        </w:rPr>
        <w:t xml:space="preserve">na </w:t>
      </w:r>
      <w:r w:rsidRPr="00D72954">
        <w:rPr>
          <w:bCs/>
          <w:sz w:val="24"/>
          <w:szCs w:val="24"/>
        </w:rPr>
        <w:t>Lei Orgânica Municipal de Sorriso/MT</w:t>
      </w:r>
      <w:r w:rsidR="00B07BE9" w:rsidRPr="00D72954">
        <w:rPr>
          <w:bCs/>
          <w:sz w:val="24"/>
          <w:szCs w:val="24"/>
        </w:rPr>
        <w:t xml:space="preserve">, que dispõe </w:t>
      </w:r>
      <w:r w:rsidR="00AF3D77" w:rsidRPr="00D72954">
        <w:rPr>
          <w:bCs/>
          <w:sz w:val="24"/>
          <w:szCs w:val="24"/>
        </w:rPr>
        <w:t>sobre apresentação das Emendas</w:t>
      </w:r>
      <w:r w:rsidRPr="00D72954">
        <w:rPr>
          <w:bCs/>
          <w:sz w:val="24"/>
          <w:szCs w:val="24"/>
        </w:rPr>
        <w:t xml:space="preserve"> </w:t>
      </w:r>
      <w:r w:rsidR="00B07BE9" w:rsidRPr="00D72954">
        <w:rPr>
          <w:bCs/>
          <w:sz w:val="24"/>
          <w:szCs w:val="24"/>
        </w:rPr>
        <w:t xml:space="preserve">ao Orçamento do município. </w:t>
      </w:r>
    </w:p>
    <w:p w:rsidR="00CA09A9" w:rsidRDefault="00CA09A9" w:rsidP="00B07BE9">
      <w:pPr>
        <w:autoSpaceDE w:val="0"/>
        <w:autoSpaceDN w:val="0"/>
        <w:adjustRightInd w:val="0"/>
        <w:spacing w:line="100" w:lineRule="atLeast"/>
        <w:jc w:val="both"/>
        <w:rPr>
          <w:bCs/>
          <w:sz w:val="24"/>
          <w:szCs w:val="24"/>
        </w:rPr>
      </w:pPr>
    </w:p>
    <w:p w:rsidR="00D72954" w:rsidRDefault="00D72954" w:rsidP="00B07BE9">
      <w:pPr>
        <w:autoSpaceDE w:val="0"/>
        <w:autoSpaceDN w:val="0"/>
        <w:adjustRightInd w:val="0"/>
        <w:spacing w:line="100" w:lineRule="atLeast"/>
        <w:jc w:val="both"/>
        <w:rPr>
          <w:bCs/>
          <w:sz w:val="24"/>
          <w:szCs w:val="24"/>
        </w:rPr>
      </w:pPr>
    </w:p>
    <w:p w:rsidR="00B07BE9" w:rsidRPr="009E4808" w:rsidRDefault="009E4808" w:rsidP="009E4808">
      <w:pPr>
        <w:autoSpaceDE w:val="0"/>
        <w:autoSpaceDN w:val="0"/>
        <w:adjustRightInd w:val="0"/>
        <w:ind w:firstLine="2835"/>
        <w:jc w:val="both"/>
        <w:rPr>
          <w:sz w:val="23"/>
          <w:szCs w:val="23"/>
        </w:rPr>
      </w:pPr>
      <w:r w:rsidRPr="009E4808">
        <w:rPr>
          <w:sz w:val="24"/>
          <w:szCs w:val="24"/>
        </w:rPr>
        <w:t>A</w:t>
      </w:r>
      <w:r w:rsidRPr="009E4808">
        <w:rPr>
          <w:bCs/>
          <w:sz w:val="24"/>
          <w:szCs w:val="24"/>
        </w:rPr>
        <w:t xml:space="preserve"> Me</w:t>
      </w:r>
      <w:bookmarkStart w:id="0" w:name="_GoBack"/>
      <w:bookmarkEnd w:id="0"/>
      <w:r w:rsidRPr="009E4808">
        <w:rPr>
          <w:bCs/>
          <w:sz w:val="24"/>
          <w:szCs w:val="24"/>
        </w:rPr>
        <w:t>sa Diretora</w:t>
      </w:r>
      <w:r w:rsidRPr="009E4808">
        <w:rPr>
          <w:sz w:val="24"/>
          <w:szCs w:val="24"/>
        </w:rPr>
        <w:t xml:space="preserve"> da Câmara</w:t>
      </w:r>
      <w:r>
        <w:rPr>
          <w:sz w:val="24"/>
          <w:szCs w:val="24"/>
        </w:rPr>
        <w:t xml:space="preserve"> Municipal de Sorriso, Estado de Mato Grosso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no uso de suas atribuições, especialmente o disposto no Parágrafo 2º do Artigo 28 da Lei Orgânica Municipal, promulga a seguinte Emenda:</w:t>
      </w:r>
    </w:p>
    <w:p w:rsidR="00975598" w:rsidRPr="003F6B9D" w:rsidRDefault="00975598" w:rsidP="00975598">
      <w:pPr>
        <w:ind w:firstLine="1418"/>
        <w:jc w:val="both"/>
        <w:rPr>
          <w:b/>
          <w:sz w:val="24"/>
          <w:szCs w:val="24"/>
        </w:rPr>
      </w:pPr>
    </w:p>
    <w:p w:rsidR="00912B76" w:rsidRPr="00222520" w:rsidRDefault="00912B76" w:rsidP="00975598">
      <w:pPr>
        <w:ind w:firstLine="1418"/>
        <w:jc w:val="both"/>
        <w:rPr>
          <w:sz w:val="24"/>
          <w:szCs w:val="24"/>
        </w:rPr>
      </w:pPr>
    </w:p>
    <w:p w:rsidR="009E3C50" w:rsidRPr="00222520" w:rsidRDefault="00E55BAA" w:rsidP="004B4CA1">
      <w:pPr>
        <w:ind w:firstLine="1418"/>
        <w:jc w:val="both"/>
        <w:rPr>
          <w:color w:val="000000"/>
          <w:sz w:val="24"/>
          <w:szCs w:val="24"/>
          <w:u w:val="single"/>
          <w:vertAlign w:val="superscript"/>
        </w:rPr>
      </w:pPr>
      <w:r w:rsidRPr="00222520">
        <w:rPr>
          <w:sz w:val="24"/>
          <w:szCs w:val="24"/>
        </w:rPr>
        <w:t>Art.</w:t>
      </w:r>
      <w:r w:rsidRPr="00222520">
        <w:rPr>
          <w:sz w:val="24"/>
          <w:szCs w:val="24"/>
        </w:rPr>
        <w:t xml:space="preserve"> 1</w:t>
      </w:r>
      <w:r w:rsidRPr="00222520">
        <w:rPr>
          <w:color w:val="000000"/>
          <w:sz w:val="24"/>
          <w:szCs w:val="24"/>
          <w:vertAlign w:val="superscript"/>
        </w:rPr>
        <w:t xml:space="preserve"> </w:t>
      </w:r>
      <w:r w:rsidRPr="00222520">
        <w:rPr>
          <w:color w:val="000000"/>
          <w:sz w:val="24"/>
          <w:szCs w:val="24"/>
          <w:u w:val="single"/>
          <w:vertAlign w:val="superscript"/>
        </w:rPr>
        <w:t>o</w:t>
      </w:r>
      <w:r w:rsidR="00CA09A9" w:rsidRPr="00222520">
        <w:rPr>
          <w:sz w:val="24"/>
          <w:szCs w:val="24"/>
        </w:rPr>
        <w:t xml:space="preserve"> </w:t>
      </w:r>
      <w:r w:rsidRPr="00222520">
        <w:rPr>
          <w:sz w:val="24"/>
          <w:szCs w:val="24"/>
        </w:rPr>
        <w:t>Fica</w:t>
      </w:r>
      <w:r w:rsidR="00EA6413" w:rsidRPr="00222520">
        <w:rPr>
          <w:sz w:val="24"/>
          <w:szCs w:val="24"/>
        </w:rPr>
        <w:t>m</w:t>
      </w:r>
      <w:r w:rsidRPr="00222520">
        <w:rPr>
          <w:sz w:val="24"/>
          <w:szCs w:val="24"/>
        </w:rPr>
        <w:t xml:space="preserve"> </w:t>
      </w:r>
      <w:r w:rsidR="00B07BE9" w:rsidRPr="00222520">
        <w:rPr>
          <w:sz w:val="24"/>
          <w:szCs w:val="24"/>
        </w:rPr>
        <w:t>criado</w:t>
      </w:r>
      <w:r w:rsidR="00EA6413" w:rsidRPr="00222520">
        <w:rPr>
          <w:sz w:val="24"/>
          <w:szCs w:val="24"/>
        </w:rPr>
        <w:t>s</w:t>
      </w:r>
      <w:r w:rsidR="00B07BE9" w:rsidRPr="00222520">
        <w:rPr>
          <w:sz w:val="24"/>
          <w:szCs w:val="24"/>
        </w:rPr>
        <w:t xml:space="preserve"> </w:t>
      </w:r>
      <w:r w:rsidR="00EA6413" w:rsidRPr="00222520">
        <w:rPr>
          <w:sz w:val="24"/>
          <w:szCs w:val="24"/>
        </w:rPr>
        <w:t xml:space="preserve">Art. </w:t>
      </w:r>
      <w:r w:rsidR="00B07BE9" w:rsidRPr="00222520">
        <w:rPr>
          <w:sz w:val="24"/>
          <w:szCs w:val="24"/>
        </w:rPr>
        <w:t>71-A</w:t>
      </w:r>
      <w:r w:rsidR="007231BF" w:rsidRPr="00222520">
        <w:rPr>
          <w:sz w:val="24"/>
          <w:szCs w:val="24"/>
        </w:rPr>
        <w:t>,</w:t>
      </w:r>
      <w:r w:rsidR="007231BF" w:rsidRPr="00222520">
        <w:rPr>
          <w:bCs/>
          <w:color w:val="000000"/>
          <w:sz w:val="24"/>
          <w:szCs w:val="24"/>
        </w:rPr>
        <w:t xml:space="preserve"> </w:t>
      </w:r>
      <w:r w:rsidR="004B4CA1" w:rsidRPr="00222520">
        <w:rPr>
          <w:bCs/>
          <w:color w:val="000000"/>
          <w:sz w:val="22"/>
          <w:szCs w:val="22"/>
        </w:rPr>
        <w:t>§ 1º</w:t>
      </w:r>
      <w:r w:rsidR="004B4CA1" w:rsidRPr="00222520">
        <w:rPr>
          <w:sz w:val="24"/>
          <w:szCs w:val="24"/>
        </w:rPr>
        <w:t xml:space="preserve">, </w:t>
      </w:r>
      <w:r w:rsidR="004B4CA1" w:rsidRPr="00222520">
        <w:rPr>
          <w:bCs/>
          <w:color w:val="000000"/>
          <w:sz w:val="24"/>
          <w:szCs w:val="24"/>
        </w:rPr>
        <w:t>§ 2</w:t>
      </w:r>
      <w:r w:rsidR="004B4CA1" w:rsidRPr="00222520">
        <w:rPr>
          <w:color w:val="000000"/>
          <w:sz w:val="24"/>
          <w:szCs w:val="24"/>
          <w:vertAlign w:val="superscript"/>
        </w:rPr>
        <w:t>º</w:t>
      </w:r>
      <w:r w:rsidR="00B45281" w:rsidRPr="00222520">
        <w:rPr>
          <w:sz w:val="24"/>
          <w:szCs w:val="24"/>
        </w:rPr>
        <w:t xml:space="preserve">, </w:t>
      </w:r>
      <w:r w:rsidR="004B4CA1" w:rsidRPr="00222520">
        <w:rPr>
          <w:bCs/>
          <w:color w:val="000000"/>
          <w:sz w:val="24"/>
          <w:szCs w:val="24"/>
        </w:rPr>
        <w:t>§ 3</w:t>
      </w:r>
      <w:r w:rsidR="004B4CA1" w:rsidRPr="00222520">
        <w:rPr>
          <w:color w:val="000000"/>
          <w:sz w:val="24"/>
          <w:szCs w:val="24"/>
          <w:vertAlign w:val="superscript"/>
        </w:rPr>
        <w:t>º</w:t>
      </w:r>
      <w:r w:rsidR="00B45281" w:rsidRPr="00222520">
        <w:rPr>
          <w:sz w:val="24"/>
          <w:szCs w:val="24"/>
        </w:rPr>
        <w:t xml:space="preserve">, </w:t>
      </w:r>
      <w:r w:rsidR="004B4CA1" w:rsidRPr="00222520">
        <w:rPr>
          <w:bCs/>
          <w:color w:val="000000"/>
          <w:sz w:val="24"/>
          <w:szCs w:val="24"/>
        </w:rPr>
        <w:t>§ 4</w:t>
      </w:r>
      <w:r w:rsidR="004B4CA1" w:rsidRPr="00222520">
        <w:rPr>
          <w:color w:val="000000"/>
          <w:sz w:val="24"/>
          <w:szCs w:val="24"/>
          <w:vertAlign w:val="superscript"/>
        </w:rPr>
        <w:t>o</w:t>
      </w:r>
      <w:r w:rsidR="00B45281" w:rsidRPr="00222520">
        <w:rPr>
          <w:color w:val="000000"/>
          <w:sz w:val="24"/>
          <w:szCs w:val="24"/>
          <w:vertAlign w:val="superscript"/>
        </w:rPr>
        <w:t xml:space="preserve"> </w:t>
      </w:r>
      <w:r w:rsidR="00B45281" w:rsidRPr="00222520">
        <w:rPr>
          <w:sz w:val="24"/>
          <w:szCs w:val="24"/>
        </w:rPr>
        <w:t xml:space="preserve">ao Art. 71-A, incisos I, II, III e IV ao </w:t>
      </w:r>
      <w:r w:rsidR="00B45281" w:rsidRPr="00222520">
        <w:rPr>
          <w:bCs/>
          <w:color w:val="000000"/>
          <w:sz w:val="24"/>
          <w:szCs w:val="24"/>
        </w:rPr>
        <w:t>§ 2</w:t>
      </w:r>
      <w:r w:rsidR="00B45281" w:rsidRPr="00222520">
        <w:rPr>
          <w:color w:val="000000"/>
          <w:sz w:val="24"/>
          <w:szCs w:val="24"/>
          <w:vertAlign w:val="superscript"/>
        </w:rPr>
        <w:t>º</w:t>
      </w:r>
      <w:r w:rsidR="00B45281" w:rsidRPr="00222520">
        <w:rPr>
          <w:sz w:val="24"/>
          <w:szCs w:val="24"/>
        </w:rPr>
        <w:t xml:space="preserve"> do Art. 71-A, </w:t>
      </w:r>
      <w:r w:rsidRPr="00222520">
        <w:rPr>
          <w:sz w:val="24"/>
          <w:szCs w:val="24"/>
        </w:rPr>
        <w:t>na Lei O</w:t>
      </w:r>
      <w:r w:rsidR="00B07BE9" w:rsidRPr="00222520">
        <w:rPr>
          <w:sz w:val="24"/>
          <w:szCs w:val="24"/>
        </w:rPr>
        <w:t>rgânica do Município de Sorriso</w:t>
      </w:r>
      <w:r w:rsidR="00B45281" w:rsidRPr="00222520">
        <w:rPr>
          <w:sz w:val="24"/>
          <w:szCs w:val="24"/>
        </w:rPr>
        <w:t>/MT</w:t>
      </w:r>
      <w:r w:rsidR="00B07BE9" w:rsidRPr="00222520">
        <w:rPr>
          <w:sz w:val="24"/>
          <w:szCs w:val="24"/>
        </w:rPr>
        <w:t xml:space="preserve">, </w:t>
      </w:r>
      <w:r w:rsidR="00B45281" w:rsidRPr="00222520">
        <w:rPr>
          <w:sz w:val="24"/>
          <w:szCs w:val="24"/>
        </w:rPr>
        <w:t xml:space="preserve">que passam a vigorar </w:t>
      </w:r>
      <w:r w:rsidRPr="00222520">
        <w:rPr>
          <w:sz w:val="24"/>
          <w:szCs w:val="24"/>
        </w:rPr>
        <w:t>com a seguinte redação:</w:t>
      </w:r>
    </w:p>
    <w:p w:rsidR="00613D81" w:rsidRPr="00222520" w:rsidRDefault="00613D81" w:rsidP="00B07BE9">
      <w:pPr>
        <w:jc w:val="both"/>
        <w:rPr>
          <w:sz w:val="24"/>
          <w:szCs w:val="24"/>
        </w:rPr>
      </w:pPr>
    </w:p>
    <w:p w:rsidR="009E3C50" w:rsidRPr="00222520" w:rsidRDefault="00E55BAA" w:rsidP="00613D81">
      <w:pPr>
        <w:ind w:firstLine="1418"/>
        <w:jc w:val="both"/>
        <w:rPr>
          <w:sz w:val="24"/>
          <w:szCs w:val="24"/>
        </w:rPr>
      </w:pPr>
      <w:r w:rsidRPr="00222520">
        <w:rPr>
          <w:sz w:val="24"/>
          <w:szCs w:val="24"/>
        </w:rPr>
        <w:t>“Art.</w:t>
      </w:r>
      <w:r w:rsidR="00A03805" w:rsidRPr="00222520">
        <w:rPr>
          <w:sz w:val="24"/>
          <w:szCs w:val="24"/>
        </w:rPr>
        <w:t xml:space="preserve"> </w:t>
      </w:r>
      <w:r w:rsidR="00B07BE9" w:rsidRPr="00222520">
        <w:rPr>
          <w:sz w:val="24"/>
          <w:szCs w:val="24"/>
        </w:rPr>
        <w:t>71-A</w:t>
      </w:r>
      <w:r w:rsidR="00B07BE9" w:rsidRPr="00222520">
        <w:rPr>
          <w:color w:val="000000"/>
          <w:sz w:val="24"/>
          <w:szCs w:val="24"/>
          <w:vertAlign w:val="superscript"/>
        </w:rPr>
        <w:t xml:space="preserve"> </w:t>
      </w:r>
      <w:r w:rsidRPr="00222520">
        <w:rPr>
          <w:sz w:val="24"/>
          <w:szCs w:val="24"/>
        </w:rPr>
        <w:t xml:space="preserve">É obrigatória </w:t>
      </w:r>
      <w:r w:rsidR="00B07BE9" w:rsidRPr="00222520">
        <w:rPr>
          <w:sz w:val="24"/>
          <w:szCs w:val="24"/>
        </w:rPr>
        <w:t>a</w:t>
      </w:r>
      <w:r w:rsidRPr="00222520">
        <w:rPr>
          <w:sz w:val="24"/>
          <w:szCs w:val="24"/>
        </w:rPr>
        <w:t xml:space="preserve"> execução orçamentária e financeira da</w:t>
      </w:r>
      <w:r w:rsidR="00B07BE9" w:rsidRPr="00222520">
        <w:rPr>
          <w:sz w:val="24"/>
          <w:szCs w:val="24"/>
        </w:rPr>
        <w:t xml:space="preserve"> programação incluída por emendas </w:t>
      </w:r>
      <w:r w:rsidR="00A03805" w:rsidRPr="00222520">
        <w:rPr>
          <w:sz w:val="24"/>
          <w:szCs w:val="24"/>
        </w:rPr>
        <w:t xml:space="preserve">do Legislativo Municipal em Lei Orçamentária Anual. </w:t>
      </w:r>
    </w:p>
    <w:p w:rsidR="009E3C50" w:rsidRPr="00222520" w:rsidRDefault="009E3C50" w:rsidP="00613D81">
      <w:pPr>
        <w:ind w:firstLine="1418"/>
        <w:jc w:val="both"/>
        <w:rPr>
          <w:sz w:val="24"/>
          <w:szCs w:val="24"/>
        </w:rPr>
      </w:pPr>
    </w:p>
    <w:p w:rsidR="00613D81" w:rsidRPr="00222520" w:rsidRDefault="00E55BAA" w:rsidP="009E3C50">
      <w:pPr>
        <w:ind w:firstLine="1418"/>
        <w:jc w:val="both"/>
        <w:rPr>
          <w:bCs/>
          <w:color w:val="000000"/>
          <w:sz w:val="26"/>
          <w:szCs w:val="24"/>
        </w:rPr>
      </w:pPr>
      <w:r w:rsidRPr="00222520">
        <w:rPr>
          <w:bCs/>
          <w:color w:val="000000"/>
          <w:sz w:val="24"/>
          <w:szCs w:val="24"/>
        </w:rPr>
        <w:t xml:space="preserve">§ </w:t>
      </w:r>
      <w:r w:rsidR="0044534B" w:rsidRPr="00222520">
        <w:rPr>
          <w:bCs/>
          <w:color w:val="000000"/>
          <w:sz w:val="24"/>
          <w:szCs w:val="24"/>
        </w:rPr>
        <w:t>1</w:t>
      </w:r>
      <w:r w:rsidR="0044534B" w:rsidRPr="00222520">
        <w:rPr>
          <w:color w:val="000000"/>
          <w:sz w:val="24"/>
          <w:szCs w:val="24"/>
          <w:vertAlign w:val="superscript"/>
        </w:rPr>
        <w:t xml:space="preserve"> </w:t>
      </w:r>
      <w:r w:rsidR="0044534B" w:rsidRPr="00222520">
        <w:rPr>
          <w:color w:val="000000"/>
          <w:sz w:val="24"/>
          <w:szCs w:val="24"/>
          <w:u w:val="single"/>
          <w:vertAlign w:val="superscript"/>
        </w:rPr>
        <w:t>o</w:t>
      </w:r>
      <w:r w:rsidRPr="00222520">
        <w:rPr>
          <w:bCs/>
          <w:color w:val="000000"/>
          <w:sz w:val="26"/>
          <w:szCs w:val="24"/>
        </w:rPr>
        <w:t xml:space="preserve"> </w:t>
      </w:r>
      <w:r w:rsidRPr="00222520">
        <w:rPr>
          <w:sz w:val="26"/>
          <w:szCs w:val="24"/>
        </w:rPr>
        <w:t>As</w:t>
      </w:r>
      <w:r w:rsidRPr="00222520">
        <w:rPr>
          <w:sz w:val="24"/>
          <w:szCs w:val="24"/>
        </w:rPr>
        <w:t xml:space="preserve"> emendas </w:t>
      </w:r>
      <w:r w:rsidR="00A03805" w:rsidRPr="00222520">
        <w:rPr>
          <w:sz w:val="24"/>
          <w:szCs w:val="24"/>
        </w:rPr>
        <w:t xml:space="preserve">ao projeto de </w:t>
      </w:r>
      <w:r w:rsidRPr="00222520">
        <w:rPr>
          <w:sz w:val="24"/>
          <w:szCs w:val="24"/>
        </w:rPr>
        <w:t>lei orçamentária serão aprovadas no limite de 1,2% (um inteiro e dois décimos por cento) da receita</w:t>
      </w:r>
      <w:r w:rsidRPr="00222520">
        <w:rPr>
          <w:sz w:val="24"/>
          <w:szCs w:val="24"/>
        </w:rPr>
        <w:t xml:space="preserve"> corrente líquida realizada no exercício anterior, sendo que a m</w:t>
      </w:r>
      <w:r w:rsidR="0031028B" w:rsidRPr="00222520">
        <w:rPr>
          <w:sz w:val="24"/>
          <w:szCs w:val="24"/>
        </w:rPr>
        <w:t>etade</w:t>
      </w:r>
      <w:r w:rsidRPr="00222520">
        <w:rPr>
          <w:sz w:val="24"/>
          <w:szCs w:val="24"/>
        </w:rPr>
        <w:t xml:space="preserve"> deste percentual será destinada a açõ</w:t>
      </w:r>
      <w:r w:rsidR="001469B2" w:rsidRPr="00222520">
        <w:rPr>
          <w:sz w:val="24"/>
          <w:szCs w:val="24"/>
        </w:rPr>
        <w:t>es e serviços públicos de saúde.</w:t>
      </w:r>
    </w:p>
    <w:p w:rsidR="009E3C50" w:rsidRPr="00222520" w:rsidRDefault="009E3C50" w:rsidP="009E3C50">
      <w:pPr>
        <w:jc w:val="both"/>
        <w:rPr>
          <w:sz w:val="24"/>
          <w:szCs w:val="24"/>
        </w:rPr>
      </w:pPr>
    </w:p>
    <w:p w:rsidR="00613D81" w:rsidRPr="00222520" w:rsidRDefault="00E55BAA" w:rsidP="00613D81">
      <w:pPr>
        <w:ind w:firstLine="1418"/>
        <w:jc w:val="both"/>
        <w:rPr>
          <w:sz w:val="24"/>
          <w:szCs w:val="24"/>
        </w:rPr>
      </w:pPr>
      <w:r w:rsidRPr="00222520">
        <w:rPr>
          <w:bCs/>
          <w:color w:val="000000"/>
          <w:sz w:val="24"/>
          <w:szCs w:val="24"/>
        </w:rPr>
        <w:t>§</w:t>
      </w:r>
      <w:r w:rsidR="0044534B" w:rsidRPr="00222520">
        <w:rPr>
          <w:bCs/>
          <w:color w:val="000000"/>
          <w:sz w:val="24"/>
          <w:szCs w:val="24"/>
        </w:rPr>
        <w:t xml:space="preserve"> 2</w:t>
      </w:r>
      <w:r w:rsidR="0044534B" w:rsidRPr="00222520">
        <w:rPr>
          <w:color w:val="000000"/>
          <w:sz w:val="24"/>
          <w:szCs w:val="24"/>
          <w:vertAlign w:val="superscript"/>
        </w:rPr>
        <w:t xml:space="preserve"> </w:t>
      </w:r>
      <w:r w:rsidR="0044534B" w:rsidRPr="00222520">
        <w:rPr>
          <w:color w:val="000000"/>
          <w:sz w:val="24"/>
          <w:szCs w:val="24"/>
          <w:u w:val="single"/>
          <w:vertAlign w:val="superscript"/>
        </w:rPr>
        <w:t>o</w:t>
      </w:r>
      <w:r w:rsidRPr="00222520">
        <w:rPr>
          <w:bCs/>
          <w:color w:val="000000"/>
          <w:sz w:val="24"/>
          <w:szCs w:val="24"/>
        </w:rPr>
        <w:t xml:space="preserve"> </w:t>
      </w:r>
      <w:r w:rsidRPr="00222520">
        <w:rPr>
          <w:sz w:val="24"/>
          <w:szCs w:val="24"/>
        </w:rPr>
        <w:t>As programações orçamentárias previstas no caput deste artigo não serão de ex</w:t>
      </w:r>
      <w:r w:rsidR="00A03805" w:rsidRPr="00222520">
        <w:rPr>
          <w:sz w:val="24"/>
          <w:szCs w:val="24"/>
        </w:rPr>
        <w:t>ecução obrigatória nos casos de</w:t>
      </w:r>
      <w:r w:rsidRPr="00222520">
        <w:rPr>
          <w:sz w:val="24"/>
          <w:szCs w:val="24"/>
        </w:rPr>
        <w:t xml:space="preserve"> impedimentos estritamente de ordem técnica, nestes casos, serão adotadas as seguintes medidas:</w:t>
      </w:r>
    </w:p>
    <w:p w:rsidR="009E3C50" w:rsidRPr="00222520" w:rsidRDefault="009E3C50" w:rsidP="00613D81">
      <w:pPr>
        <w:ind w:firstLine="1418"/>
        <w:jc w:val="both"/>
        <w:rPr>
          <w:sz w:val="24"/>
          <w:szCs w:val="24"/>
        </w:rPr>
      </w:pPr>
    </w:p>
    <w:p w:rsidR="00613D81" w:rsidRPr="00222520" w:rsidRDefault="00E55BAA" w:rsidP="00613D81">
      <w:pPr>
        <w:ind w:firstLine="1418"/>
        <w:jc w:val="both"/>
        <w:rPr>
          <w:sz w:val="24"/>
          <w:szCs w:val="24"/>
        </w:rPr>
      </w:pPr>
      <w:r w:rsidRPr="00222520">
        <w:rPr>
          <w:sz w:val="24"/>
          <w:szCs w:val="24"/>
        </w:rPr>
        <w:t xml:space="preserve">I – até </w:t>
      </w:r>
      <w:r w:rsidR="00A03805" w:rsidRPr="00222520">
        <w:rPr>
          <w:sz w:val="24"/>
          <w:szCs w:val="24"/>
        </w:rPr>
        <w:t>120 (</w:t>
      </w:r>
      <w:r w:rsidRPr="00222520">
        <w:rPr>
          <w:sz w:val="24"/>
          <w:szCs w:val="24"/>
        </w:rPr>
        <w:t>cento e vinte</w:t>
      </w:r>
      <w:r w:rsidR="00A03805" w:rsidRPr="00222520">
        <w:rPr>
          <w:sz w:val="24"/>
          <w:szCs w:val="24"/>
        </w:rPr>
        <w:t>)</w:t>
      </w:r>
      <w:r w:rsidRPr="00222520">
        <w:rPr>
          <w:sz w:val="24"/>
          <w:szCs w:val="24"/>
        </w:rPr>
        <w:t xml:space="preserve"> dias após a </w:t>
      </w:r>
      <w:r w:rsidR="00A03805" w:rsidRPr="00222520">
        <w:rPr>
          <w:sz w:val="24"/>
          <w:szCs w:val="24"/>
        </w:rPr>
        <w:t xml:space="preserve">publicação da lei orçamentária </w:t>
      </w:r>
      <w:r w:rsidRPr="00222520">
        <w:rPr>
          <w:sz w:val="24"/>
          <w:szCs w:val="24"/>
        </w:rPr>
        <w:t xml:space="preserve">o Poder Executivo </w:t>
      </w:r>
      <w:r w:rsidR="00574E21" w:rsidRPr="00222520">
        <w:rPr>
          <w:sz w:val="24"/>
          <w:szCs w:val="24"/>
        </w:rPr>
        <w:t>enviará ao Poder Legislativo as</w:t>
      </w:r>
      <w:r w:rsidR="00A91880" w:rsidRPr="00222520">
        <w:rPr>
          <w:sz w:val="24"/>
          <w:szCs w:val="24"/>
        </w:rPr>
        <w:t xml:space="preserve"> justificativas do impedimento;</w:t>
      </w:r>
    </w:p>
    <w:p w:rsidR="009E3C50" w:rsidRPr="00222520" w:rsidRDefault="009E3C50" w:rsidP="00613D81">
      <w:pPr>
        <w:ind w:firstLine="1418"/>
        <w:jc w:val="both"/>
        <w:rPr>
          <w:sz w:val="24"/>
          <w:szCs w:val="24"/>
        </w:rPr>
      </w:pPr>
    </w:p>
    <w:p w:rsidR="00A91880" w:rsidRPr="00222520" w:rsidRDefault="00E55BAA" w:rsidP="00613D81">
      <w:pPr>
        <w:ind w:firstLine="1418"/>
        <w:jc w:val="both"/>
        <w:rPr>
          <w:sz w:val="24"/>
          <w:szCs w:val="24"/>
        </w:rPr>
      </w:pPr>
      <w:r w:rsidRPr="00222520">
        <w:rPr>
          <w:sz w:val="24"/>
          <w:szCs w:val="24"/>
        </w:rPr>
        <w:t>II</w:t>
      </w:r>
      <w:r w:rsidR="00222520">
        <w:rPr>
          <w:sz w:val="24"/>
          <w:szCs w:val="24"/>
        </w:rPr>
        <w:t xml:space="preserve"> </w:t>
      </w:r>
      <w:r w:rsidRPr="00222520">
        <w:rPr>
          <w:sz w:val="24"/>
          <w:szCs w:val="24"/>
        </w:rPr>
        <w:t xml:space="preserve">- até </w:t>
      </w:r>
      <w:r w:rsidR="00A03805" w:rsidRPr="00222520">
        <w:rPr>
          <w:sz w:val="24"/>
          <w:szCs w:val="24"/>
        </w:rPr>
        <w:t>30 (</w:t>
      </w:r>
      <w:r w:rsidRPr="00222520">
        <w:rPr>
          <w:sz w:val="24"/>
          <w:szCs w:val="24"/>
        </w:rPr>
        <w:t>trinta</w:t>
      </w:r>
      <w:r w:rsidR="00A03805" w:rsidRPr="00222520">
        <w:rPr>
          <w:sz w:val="24"/>
          <w:szCs w:val="24"/>
        </w:rPr>
        <w:t>)</w:t>
      </w:r>
      <w:r w:rsidRPr="00222520">
        <w:rPr>
          <w:sz w:val="24"/>
          <w:szCs w:val="24"/>
        </w:rPr>
        <w:t xml:space="preserve"> dias após o término do prazo previstos no inciso I deste parágrafo, o Poder Legislativo indicará ao Poder Executivo o remanejamento da programação cujo impedimento seja insuperável;</w:t>
      </w:r>
    </w:p>
    <w:p w:rsidR="009E3C50" w:rsidRPr="00222520" w:rsidRDefault="009E3C50" w:rsidP="00613D81">
      <w:pPr>
        <w:ind w:firstLine="1418"/>
        <w:jc w:val="both"/>
        <w:rPr>
          <w:sz w:val="24"/>
          <w:szCs w:val="24"/>
        </w:rPr>
      </w:pPr>
    </w:p>
    <w:p w:rsidR="00A91880" w:rsidRDefault="00E55BAA" w:rsidP="00613D81">
      <w:pPr>
        <w:ind w:firstLine="1418"/>
        <w:jc w:val="both"/>
        <w:rPr>
          <w:sz w:val="24"/>
          <w:szCs w:val="24"/>
        </w:rPr>
      </w:pPr>
      <w:r w:rsidRPr="00222520">
        <w:rPr>
          <w:sz w:val="24"/>
          <w:szCs w:val="24"/>
        </w:rPr>
        <w:t>III</w:t>
      </w:r>
      <w:r w:rsidR="00222520">
        <w:rPr>
          <w:sz w:val="24"/>
          <w:szCs w:val="24"/>
        </w:rPr>
        <w:t xml:space="preserve"> </w:t>
      </w:r>
      <w:r w:rsidRPr="00222520">
        <w:rPr>
          <w:sz w:val="24"/>
          <w:szCs w:val="24"/>
        </w:rPr>
        <w:t>- até 30</w:t>
      </w:r>
      <w:r w:rsidR="00A03805" w:rsidRPr="00222520">
        <w:rPr>
          <w:sz w:val="24"/>
          <w:szCs w:val="24"/>
        </w:rPr>
        <w:t xml:space="preserve"> (trinta)</w:t>
      </w:r>
      <w:r w:rsidRPr="00222520">
        <w:rPr>
          <w:sz w:val="24"/>
          <w:szCs w:val="24"/>
        </w:rPr>
        <w:t xml:space="preserve"> de setembro, ou até</w:t>
      </w:r>
      <w:r w:rsidR="00A03805" w:rsidRPr="00222520">
        <w:rPr>
          <w:sz w:val="24"/>
          <w:szCs w:val="24"/>
        </w:rPr>
        <w:t xml:space="preserve"> 30 (</w:t>
      </w:r>
      <w:r w:rsidRPr="00222520">
        <w:rPr>
          <w:sz w:val="24"/>
          <w:szCs w:val="24"/>
        </w:rPr>
        <w:t>trinta</w:t>
      </w:r>
      <w:r w:rsidR="00A03805" w:rsidRPr="00222520">
        <w:rPr>
          <w:sz w:val="24"/>
          <w:szCs w:val="24"/>
        </w:rPr>
        <w:t>)</w:t>
      </w:r>
      <w:r w:rsidRPr="00222520">
        <w:rPr>
          <w:sz w:val="24"/>
          <w:szCs w:val="24"/>
        </w:rPr>
        <w:t xml:space="preserve"> d</w:t>
      </w:r>
      <w:r w:rsidRPr="00222520">
        <w:rPr>
          <w:sz w:val="24"/>
          <w:szCs w:val="24"/>
        </w:rPr>
        <w:t xml:space="preserve">ias após o prazo previsto no inciso II, o Poder Executivo encaminhará projeto de Lei ao Legislativo Municipal sobre remanejamento da programação prevista inicialmente cujo </w:t>
      </w:r>
      <w:r w:rsidR="00AD2735">
        <w:rPr>
          <w:sz w:val="24"/>
          <w:szCs w:val="24"/>
        </w:rPr>
        <w:t>impedimento seja insuperável; e</w:t>
      </w:r>
    </w:p>
    <w:p w:rsidR="00AD2735" w:rsidRPr="00222520" w:rsidRDefault="00AD2735" w:rsidP="00613D81">
      <w:pPr>
        <w:ind w:firstLine="1418"/>
        <w:jc w:val="both"/>
        <w:rPr>
          <w:sz w:val="24"/>
          <w:szCs w:val="24"/>
        </w:rPr>
      </w:pPr>
    </w:p>
    <w:p w:rsidR="00954CB6" w:rsidRPr="00222520" w:rsidRDefault="00E55BAA" w:rsidP="00613D81">
      <w:pPr>
        <w:ind w:firstLine="1418"/>
        <w:jc w:val="both"/>
        <w:rPr>
          <w:sz w:val="24"/>
          <w:szCs w:val="24"/>
        </w:rPr>
      </w:pPr>
      <w:r w:rsidRPr="00222520">
        <w:rPr>
          <w:sz w:val="24"/>
          <w:szCs w:val="24"/>
        </w:rPr>
        <w:t>IV</w:t>
      </w:r>
      <w:r w:rsidR="00222520">
        <w:rPr>
          <w:sz w:val="24"/>
          <w:szCs w:val="24"/>
        </w:rPr>
        <w:t xml:space="preserve"> </w:t>
      </w:r>
      <w:r w:rsidRPr="00222520">
        <w:rPr>
          <w:sz w:val="24"/>
          <w:szCs w:val="24"/>
        </w:rPr>
        <w:t>- se, até 20 de novembro, ou até</w:t>
      </w:r>
      <w:r w:rsidR="00A03805" w:rsidRPr="00222520">
        <w:rPr>
          <w:sz w:val="24"/>
          <w:szCs w:val="24"/>
        </w:rPr>
        <w:t xml:space="preserve"> 30 (</w:t>
      </w:r>
      <w:r w:rsidRPr="00222520">
        <w:rPr>
          <w:sz w:val="24"/>
          <w:szCs w:val="24"/>
        </w:rPr>
        <w:t>trinta</w:t>
      </w:r>
      <w:r w:rsidR="00A03805" w:rsidRPr="00222520">
        <w:rPr>
          <w:sz w:val="24"/>
          <w:szCs w:val="24"/>
        </w:rPr>
        <w:t>)</w:t>
      </w:r>
      <w:r w:rsidRPr="00222520">
        <w:rPr>
          <w:sz w:val="24"/>
          <w:szCs w:val="24"/>
        </w:rPr>
        <w:t xml:space="preserve"> dia</w:t>
      </w:r>
      <w:r w:rsidRPr="00222520">
        <w:rPr>
          <w:sz w:val="24"/>
          <w:szCs w:val="24"/>
        </w:rPr>
        <w:t>s após o término do prazo previsto no inciso III, o Legislativo Municipal não deliberar sobre projeto, as prog</w:t>
      </w:r>
      <w:r w:rsidR="00A03805" w:rsidRPr="00222520">
        <w:rPr>
          <w:sz w:val="24"/>
          <w:szCs w:val="24"/>
        </w:rPr>
        <w:t>ramações orçamentárias prevista</w:t>
      </w:r>
      <w:r w:rsidRPr="00222520">
        <w:rPr>
          <w:sz w:val="24"/>
          <w:szCs w:val="24"/>
        </w:rPr>
        <w:t xml:space="preserve"> no caput deste artigo não serão consideradas de execução obrigatória nos casos do</w:t>
      </w:r>
      <w:r w:rsidR="009E3C50" w:rsidRPr="00222520">
        <w:rPr>
          <w:sz w:val="24"/>
          <w:szCs w:val="24"/>
        </w:rPr>
        <w:t>s</w:t>
      </w:r>
      <w:r w:rsidRPr="00222520">
        <w:rPr>
          <w:sz w:val="24"/>
          <w:szCs w:val="24"/>
        </w:rPr>
        <w:t xml:space="preserve"> impedimentos justificados na no</w:t>
      </w:r>
      <w:r w:rsidRPr="00222520">
        <w:rPr>
          <w:sz w:val="24"/>
          <w:szCs w:val="24"/>
        </w:rPr>
        <w:t>tificação prevista no inciso I do</w:t>
      </w:r>
      <w:r w:rsidR="0044534B" w:rsidRPr="00222520">
        <w:rPr>
          <w:sz w:val="24"/>
          <w:szCs w:val="24"/>
        </w:rPr>
        <w:t xml:space="preserve"> </w:t>
      </w:r>
      <w:r w:rsidR="0044534B" w:rsidRPr="00222520">
        <w:rPr>
          <w:bCs/>
          <w:color w:val="000000"/>
          <w:sz w:val="24"/>
          <w:szCs w:val="24"/>
        </w:rPr>
        <w:t>§</w:t>
      </w:r>
      <w:r w:rsidRPr="00222520">
        <w:rPr>
          <w:sz w:val="24"/>
          <w:szCs w:val="24"/>
        </w:rPr>
        <w:t xml:space="preserve"> 2 deste artigo.</w:t>
      </w:r>
    </w:p>
    <w:p w:rsidR="009E3C50" w:rsidRPr="00222520" w:rsidRDefault="009E3C50" w:rsidP="00613D81">
      <w:pPr>
        <w:ind w:firstLine="1418"/>
        <w:jc w:val="both"/>
        <w:rPr>
          <w:sz w:val="24"/>
          <w:szCs w:val="24"/>
        </w:rPr>
      </w:pPr>
    </w:p>
    <w:p w:rsidR="003B165B" w:rsidRPr="00222520" w:rsidRDefault="00E55BAA" w:rsidP="00B45281">
      <w:pPr>
        <w:ind w:firstLine="1418"/>
        <w:jc w:val="both"/>
        <w:rPr>
          <w:sz w:val="24"/>
          <w:szCs w:val="24"/>
        </w:rPr>
      </w:pPr>
      <w:r w:rsidRPr="00222520">
        <w:rPr>
          <w:bCs/>
          <w:color w:val="000000"/>
          <w:sz w:val="24"/>
          <w:szCs w:val="24"/>
        </w:rPr>
        <w:t>§</w:t>
      </w:r>
      <w:r w:rsidR="0044534B" w:rsidRPr="00222520">
        <w:rPr>
          <w:bCs/>
          <w:color w:val="000000"/>
          <w:sz w:val="24"/>
          <w:szCs w:val="24"/>
        </w:rPr>
        <w:t xml:space="preserve"> 3</w:t>
      </w:r>
      <w:r w:rsidR="0044534B" w:rsidRPr="00222520">
        <w:rPr>
          <w:color w:val="000000"/>
          <w:sz w:val="24"/>
          <w:szCs w:val="24"/>
          <w:vertAlign w:val="superscript"/>
        </w:rPr>
        <w:t xml:space="preserve"> </w:t>
      </w:r>
      <w:r w:rsidR="0044534B" w:rsidRPr="00222520">
        <w:rPr>
          <w:color w:val="000000"/>
          <w:sz w:val="24"/>
          <w:szCs w:val="24"/>
          <w:u w:val="single"/>
          <w:vertAlign w:val="superscript"/>
        </w:rPr>
        <w:t>o</w:t>
      </w:r>
      <w:r w:rsidRPr="00222520">
        <w:rPr>
          <w:bCs/>
          <w:color w:val="000000"/>
          <w:sz w:val="24"/>
          <w:szCs w:val="24"/>
        </w:rPr>
        <w:t xml:space="preserve"> </w:t>
      </w:r>
      <w:r w:rsidR="00954CB6" w:rsidRPr="00222520">
        <w:rPr>
          <w:sz w:val="24"/>
          <w:szCs w:val="24"/>
        </w:rPr>
        <w:t>Para fins do disposto no caput deste artigo, a execução d</w:t>
      </w:r>
      <w:r w:rsidR="00B45281" w:rsidRPr="00222520">
        <w:rPr>
          <w:sz w:val="24"/>
          <w:szCs w:val="24"/>
        </w:rPr>
        <w:t xml:space="preserve">a programação orçamentária será </w:t>
      </w:r>
      <w:r w:rsidR="00222520" w:rsidRPr="00222520">
        <w:rPr>
          <w:sz w:val="24"/>
          <w:szCs w:val="24"/>
        </w:rPr>
        <w:t>demonstrada</w:t>
      </w:r>
      <w:r w:rsidRPr="00222520">
        <w:rPr>
          <w:sz w:val="24"/>
          <w:szCs w:val="24"/>
        </w:rPr>
        <w:t xml:space="preserve"> em dotações orçamentárias específicas da Lei Orçamentária An</w:t>
      </w:r>
      <w:r w:rsidR="002B7693" w:rsidRPr="00222520">
        <w:rPr>
          <w:sz w:val="24"/>
          <w:szCs w:val="24"/>
        </w:rPr>
        <w:t xml:space="preserve">ual, </w:t>
      </w:r>
      <w:r w:rsidR="002B7693" w:rsidRPr="00222520">
        <w:rPr>
          <w:sz w:val="24"/>
          <w:szCs w:val="24"/>
        </w:rPr>
        <w:lastRenderedPageBreak/>
        <w:t>preferencialmente em</w:t>
      </w:r>
      <w:r w:rsidRPr="00222520">
        <w:rPr>
          <w:sz w:val="24"/>
          <w:szCs w:val="24"/>
        </w:rPr>
        <w:t xml:space="preserve"> nível de sub</w:t>
      </w:r>
      <w:r w:rsidR="002B7693" w:rsidRPr="00222520">
        <w:rPr>
          <w:sz w:val="24"/>
          <w:szCs w:val="24"/>
        </w:rPr>
        <w:t>unidade orçamentária vinculada à</w:t>
      </w:r>
      <w:r w:rsidRPr="00222520">
        <w:rPr>
          <w:sz w:val="24"/>
          <w:szCs w:val="24"/>
        </w:rPr>
        <w:t xml:space="preserve"> Secretaria Municipal </w:t>
      </w:r>
      <w:r w:rsidR="002B7693" w:rsidRPr="00222520">
        <w:rPr>
          <w:sz w:val="24"/>
          <w:szCs w:val="24"/>
        </w:rPr>
        <w:t>correspondente à</w:t>
      </w:r>
      <w:r w:rsidRPr="00222520">
        <w:rPr>
          <w:sz w:val="24"/>
          <w:szCs w:val="24"/>
        </w:rPr>
        <w:t xml:space="preserve"> despesa, para fins de apuração de seus respectivos custos e prestação de contas;</w:t>
      </w:r>
    </w:p>
    <w:p w:rsidR="009E3C50" w:rsidRPr="00222520" w:rsidRDefault="009E3C50" w:rsidP="00613D81">
      <w:pPr>
        <w:ind w:firstLine="1418"/>
        <w:jc w:val="both"/>
        <w:rPr>
          <w:sz w:val="24"/>
          <w:szCs w:val="24"/>
        </w:rPr>
      </w:pPr>
    </w:p>
    <w:p w:rsidR="00A91880" w:rsidRPr="00222520" w:rsidRDefault="00E55BAA" w:rsidP="009E3C50">
      <w:pPr>
        <w:ind w:firstLine="1418"/>
        <w:jc w:val="both"/>
        <w:rPr>
          <w:sz w:val="24"/>
          <w:szCs w:val="24"/>
        </w:rPr>
      </w:pPr>
      <w:r w:rsidRPr="00222520">
        <w:rPr>
          <w:bCs/>
          <w:color w:val="000000"/>
          <w:sz w:val="24"/>
          <w:szCs w:val="24"/>
        </w:rPr>
        <w:t>§ 4</w:t>
      </w:r>
      <w:r w:rsidR="0044534B" w:rsidRPr="00222520">
        <w:rPr>
          <w:color w:val="000000"/>
          <w:sz w:val="24"/>
          <w:szCs w:val="24"/>
          <w:vertAlign w:val="superscript"/>
        </w:rPr>
        <w:t xml:space="preserve"> </w:t>
      </w:r>
      <w:r w:rsidR="0044534B" w:rsidRPr="00222520">
        <w:rPr>
          <w:color w:val="000000"/>
          <w:sz w:val="24"/>
          <w:szCs w:val="24"/>
          <w:u w:val="single"/>
          <w:vertAlign w:val="superscript"/>
        </w:rPr>
        <w:t>o</w:t>
      </w:r>
      <w:r w:rsidRPr="00222520">
        <w:rPr>
          <w:bCs/>
          <w:color w:val="000000"/>
          <w:sz w:val="24"/>
          <w:szCs w:val="24"/>
        </w:rPr>
        <w:t xml:space="preserve"> </w:t>
      </w:r>
      <w:r w:rsidR="003B165B" w:rsidRPr="00222520">
        <w:rPr>
          <w:sz w:val="24"/>
          <w:szCs w:val="24"/>
        </w:rPr>
        <w:t>A não execução da programação orçamentária das</w:t>
      </w:r>
      <w:r w:rsidR="002B7693" w:rsidRPr="00222520">
        <w:rPr>
          <w:sz w:val="24"/>
          <w:szCs w:val="24"/>
        </w:rPr>
        <w:t xml:space="preserve"> emendas </w:t>
      </w:r>
      <w:r w:rsidR="00222520" w:rsidRPr="00222520">
        <w:rPr>
          <w:sz w:val="24"/>
          <w:szCs w:val="24"/>
        </w:rPr>
        <w:t>parlamentares previstas</w:t>
      </w:r>
      <w:r w:rsidR="003B165B" w:rsidRPr="00222520">
        <w:rPr>
          <w:sz w:val="24"/>
          <w:szCs w:val="24"/>
        </w:rPr>
        <w:t xml:space="preserve"> neste artigo implicará em crime de responsabilidade</w:t>
      </w:r>
      <w:r w:rsidR="002B7693" w:rsidRPr="00222520">
        <w:rPr>
          <w:sz w:val="24"/>
          <w:szCs w:val="24"/>
        </w:rPr>
        <w:t xml:space="preserve"> por parte chefe do Poder Executivo </w:t>
      </w:r>
      <w:r w:rsidR="00222520" w:rsidRPr="00222520">
        <w:rPr>
          <w:sz w:val="24"/>
          <w:szCs w:val="24"/>
        </w:rPr>
        <w:t>Municipal. ”</w:t>
      </w:r>
    </w:p>
    <w:p w:rsidR="00CA09A9" w:rsidRPr="00222520" w:rsidRDefault="00CA09A9" w:rsidP="00CA09A9">
      <w:pPr>
        <w:ind w:firstLine="1418"/>
        <w:jc w:val="both"/>
        <w:rPr>
          <w:bCs/>
          <w:i/>
          <w:sz w:val="24"/>
          <w:szCs w:val="24"/>
        </w:rPr>
      </w:pPr>
    </w:p>
    <w:p w:rsidR="00CA09A9" w:rsidRPr="00222520" w:rsidRDefault="00E55BAA" w:rsidP="00CA09A9">
      <w:pPr>
        <w:ind w:firstLine="1418"/>
        <w:jc w:val="both"/>
        <w:rPr>
          <w:sz w:val="24"/>
          <w:szCs w:val="24"/>
        </w:rPr>
      </w:pPr>
      <w:r w:rsidRPr="00222520">
        <w:rPr>
          <w:sz w:val="24"/>
          <w:szCs w:val="24"/>
        </w:rPr>
        <w:t>Art. 2</w:t>
      </w:r>
      <w:r w:rsidR="0044534B" w:rsidRPr="00222520">
        <w:rPr>
          <w:color w:val="000000"/>
          <w:sz w:val="24"/>
          <w:szCs w:val="24"/>
          <w:vertAlign w:val="superscript"/>
        </w:rPr>
        <w:t xml:space="preserve"> </w:t>
      </w:r>
      <w:r w:rsidR="0044534B" w:rsidRPr="00222520">
        <w:rPr>
          <w:color w:val="000000"/>
          <w:sz w:val="24"/>
          <w:szCs w:val="24"/>
          <w:u w:val="single"/>
          <w:vertAlign w:val="superscript"/>
        </w:rPr>
        <w:t>o</w:t>
      </w:r>
      <w:r w:rsidRPr="00222520">
        <w:rPr>
          <w:sz w:val="24"/>
          <w:szCs w:val="24"/>
        </w:rPr>
        <w:t xml:space="preserve"> Esta </w:t>
      </w:r>
      <w:r w:rsidR="002B7693" w:rsidRPr="00222520">
        <w:rPr>
          <w:sz w:val="24"/>
          <w:szCs w:val="24"/>
        </w:rPr>
        <w:t xml:space="preserve">Emenda </w:t>
      </w:r>
      <w:r w:rsidR="009E4808">
        <w:rPr>
          <w:sz w:val="24"/>
          <w:szCs w:val="24"/>
        </w:rPr>
        <w:t>à</w:t>
      </w:r>
      <w:r w:rsidR="002B7693" w:rsidRPr="00222520">
        <w:rPr>
          <w:sz w:val="24"/>
          <w:szCs w:val="24"/>
        </w:rPr>
        <w:t xml:space="preserve"> Lei Orgânica </w:t>
      </w:r>
      <w:r w:rsidRPr="00222520">
        <w:rPr>
          <w:sz w:val="24"/>
          <w:szCs w:val="24"/>
        </w:rPr>
        <w:t>entra em vigor na data da sua publicação.</w:t>
      </w:r>
    </w:p>
    <w:p w:rsidR="00CA09A9" w:rsidRDefault="00CA09A9" w:rsidP="00CA09A9">
      <w:pPr>
        <w:ind w:firstLine="1418"/>
        <w:jc w:val="both"/>
        <w:rPr>
          <w:sz w:val="24"/>
          <w:szCs w:val="24"/>
        </w:rPr>
      </w:pPr>
    </w:p>
    <w:p w:rsidR="00222520" w:rsidRPr="003F6B9D" w:rsidRDefault="00222520" w:rsidP="00CA09A9">
      <w:pPr>
        <w:ind w:firstLine="1418"/>
        <w:jc w:val="both"/>
        <w:rPr>
          <w:sz w:val="24"/>
          <w:szCs w:val="24"/>
        </w:rPr>
      </w:pPr>
    </w:p>
    <w:p w:rsidR="00CA09A9" w:rsidRPr="003F6B9D" w:rsidRDefault="00E55BAA" w:rsidP="00CA09A9">
      <w:pPr>
        <w:ind w:firstLine="1418"/>
        <w:jc w:val="both"/>
        <w:rPr>
          <w:sz w:val="24"/>
          <w:szCs w:val="24"/>
        </w:rPr>
      </w:pPr>
      <w:r w:rsidRPr="003F6B9D">
        <w:rPr>
          <w:sz w:val="24"/>
          <w:szCs w:val="24"/>
        </w:rPr>
        <w:t>Câmara Municipal de Sorri</w:t>
      </w:r>
      <w:r w:rsidR="002B7693">
        <w:rPr>
          <w:sz w:val="24"/>
          <w:szCs w:val="24"/>
        </w:rPr>
        <w:t xml:space="preserve">so, Estado de Mato Grosso, em </w:t>
      </w:r>
      <w:r w:rsidR="009E4808">
        <w:rPr>
          <w:sz w:val="24"/>
          <w:szCs w:val="24"/>
        </w:rPr>
        <w:t xml:space="preserve">29 de </w:t>
      </w:r>
      <w:r w:rsidR="001469B2">
        <w:rPr>
          <w:sz w:val="24"/>
          <w:szCs w:val="24"/>
        </w:rPr>
        <w:t>outubro de 2021.</w:t>
      </w:r>
    </w:p>
    <w:p w:rsidR="002B7693" w:rsidRDefault="002B7693" w:rsidP="002B7693">
      <w:pPr>
        <w:contextualSpacing/>
        <w:rPr>
          <w:b/>
          <w:sz w:val="24"/>
          <w:szCs w:val="24"/>
        </w:rPr>
      </w:pPr>
    </w:p>
    <w:p w:rsidR="00222520" w:rsidRDefault="00222520" w:rsidP="002B7693">
      <w:pPr>
        <w:contextualSpacing/>
        <w:rPr>
          <w:b/>
          <w:sz w:val="24"/>
          <w:szCs w:val="24"/>
        </w:rPr>
      </w:pPr>
    </w:p>
    <w:p w:rsidR="00222520" w:rsidRDefault="00222520" w:rsidP="00CA09A9">
      <w:pPr>
        <w:jc w:val="both"/>
        <w:rPr>
          <w:b/>
          <w:sz w:val="24"/>
          <w:szCs w:val="24"/>
        </w:rPr>
      </w:pPr>
    </w:p>
    <w:p w:rsidR="00AD2735" w:rsidRDefault="00AD2735" w:rsidP="00CA09A9">
      <w:pPr>
        <w:jc w:val="both"/>
        <w:rPr>
          <w:b/>
          <w:sz w:val="24"/>
          <w:szCs w:val="24"/>
        </w:rPr>
      </w:pPr>
    </w:p>
    <w:p w:rsidR="00AD2735" w:rsidRDefault="00AD2735" w:rsidP="00CA09A9">
      <w:pPr>
        <w:jc w:val="both"/>
        <w:rPr>
          <w:b/>
          <w:sz w:val="24"/>
          <w:szCs w:val="24"/>
        </w:rPr>
      </w:pPr>
    </w:p>
    <w:p w:rsidR="00AD2735" w:rsidRDefault="00AD2735" w:rsidP="00CA09A9">
      <w:pPr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38"/>
        <w:gridCol w:w="2445"/>
        <w:gridCol w:w="2445"/>
      </w:tblGrid>
      <w:tr w:rsidR="00AD2735" w:rsidTr="00AD2735">
        <w:tc>
          <w:tcPr>
            <w:tcW w:w="1951" w:type="dxa"/>
          </w:tcPr>
          <w:p w:rsidR="00AD2735" w:rsidRDefault="00AD2735" w:rsidP="00AD27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</w:t>
            </w:r>
          </w:p>
          <w:p w:rsidR="00AD2735" w:rsidRDefault="00D5519D" w:rsidP="00D551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Presidente</w:t>
            </w:r>
          </w:p>
        </w:tc>
        <w:tc>
          <w:tcPr>
            <w:tcW w:w="2938" w:type="dxa"/>
          </w:tcPr>
          <w:p w:rsidR="00AD2735" w:rsidRDefault="00AD2735" w:rsidP="00AD27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AD2735" w:rsidRDefault="00D5519D" w:rsidP="00D551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Vice-Presidente</w:t>
            </w:r>
          </w:p>
        </w:tc>
        <w:tc>
          <w:tcPr>
            <w:tcW w:w="2445" w:type="dxa"/>
          </w:tcPr>
          <w:p w:rsidR="00AD2735" w:rsidRDefault="00AD2735" w:rsidP="00AD27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AD2735" w:rsidRDefault="00D5519D" w:rsidP="00D551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1º Secretário</w:t>
            </w:r>
          </w:p>
        </w:tc>
        <w:tc>
          <w:tcPr>
            <w:tcW w:w="2445" w:type="dxa"/>
          </w:tcPr>
          <w:p w:rsidR="00AD2735" w:rsidRDefault="00AD2735" w:rsidP="00AD273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AD2735" w:rsidRDefault="00D5519D" w:rsidP="00D551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2º Secretário</w:t>
            </w:r>
          </w:p>
        </w:tc>
      </w:tr>
    </w:tbl>
    <w:p w:rsidR="000019F9" w:rsidRDefault="000019F9" w:rsidP="00AD2735">
      <w:pPr>
        <w:jc w:val="both"/>
        <w:rPr>
          <w:rFonts w:eastAsia="Calibri"/>
          <w:sz w:val="24"/>
          <w:szCs w:val="22"/>
          <w:lang w:eastAsia="en-US"/>
        </w:rPr>
      </w:pPr>
    </w:p>
    <w:sectPr w:rsidR="000019F9" w:rsidSect="000019F9">
      <w:footerReference w:type="default" r:id="rId7"/>
      <w:pgSz w:w="11906" w:h="16838"/>
      <w:pgMar w:top="2552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AA" w:rsidRDefault="00E55BAA" w:rsidP="00AD2735">
      <w:r>
        <w:separator/>
      </w:r>
    </w:p>
  </w:endnote>
  <w:endnote w:type="continuationSeparator" w:id="0">
    <w:p w:rsidR="00E55BAA" w:rsidRDefault="00E55BAA" w:rsidP="00AD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799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D2735" w:rsidRDefault="00AD273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1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1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AA" w:rsidRDefault="00E55BAA" w:rsidP="00AD2735">
      <w:r>
        <w:separator/>
      </w:r>
    </w:p>
  </w:footnote>
  <w:footnote w:type="continuationSeparator" w:id="0">
    <w:p w:rsidR="00E55BAA" w:rsidRDefault="00E55BAA" w:rsidP="00AD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62BF"/>
    <w:multiLevelType w:val="hybridMultilevel"/>
    <w:tmpl w:val="8BEEB744"/>
    <w:lvl w:ilvl="0" w:tplc="47F622A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4928E866" w:tentative="1">
      <w:start w:val="1"/>
      <w:numFmt w:val="lowerLetter"/>
      <w:lvlText w:val="%2."/>
      <w:lvlJc w:val="left"/>
      <w:pPr>
        <w:ind w:left="2498" w:hanging="360"/>
      </w:pPr>
    </w:lvl>
    <w:lvl w:ilvl="2" w:tplc="10E6B8CC" w:tentative="1">
      <w:start w:val="1"/>
      <w:numFmt w:val="lowerRoman"/>
      <w:lvlText w:val="%3."/>
      <w:lvlJc w:val="right"/>
      <w:pPr>
        <w:ind w:left="3218" w:hanging="180"/>
      </w:pPr>
    </w:lvl>
    <w:lvl w:ilvl="3" w:tplc="08C4B504" w:tentative="1">
      <w:start w:val="1"/>
      <w:numFmt w:val="decimal"/>
      <w:lvlText w:val="%4."/>
      <w:lvlJc w:val="left"/>
      <w:pPr>
        <w:ind w:left="3938" w:hanging="360"/>
      </w:pPr>
    </w:lvl>
    <w:lvl w:ilvl="4" w:tplc="EF9E2208" w:tentative="1">
      <w:start w:val="1"/>
      <w:numFmt w:val="lowerLetter"/>
      <w:lvlText w:val="%5."/>
      <w:lvlJc w:val="left"/>
      <w:pPr>
        <w:ind w:left="4658" w:hanging="360"/>
      </w:pPr>
    </w:lvl>
    <w:lvl w:ilvl="5" w:tplc="08A85A3A" w:tentative="1">
      <w:start w:val="1"/>
      <w:numFmt w:val="lowerRoman"/>
      <w:lvlText w:val="%6."/>
      <w:lvlJc w:val="right"/>
      <w:pPr>
        <w:ind w:left="5378" w:hanging="180"/>
      </w:pPr>
    </w:lvl>
    <w:lvl w:ilvl="6" w:tplc="FAFAFEA0" w:tentative="1">
      <w:start w:val="1"/>
      <w:numFmt w:val="decimal"/>
      <w:lvlText w:val="%7."/>
      <w:lvlJc w:val="left"/>
      <w:pPr>
        <w:ind w:left="6098" w:hanging="360"/>
      </w:pPr>
    </w:lvl>
    <w:lvl w:ilvl="7" w:tplc="C34CDAF8" w:tentative="1">
      <w:start w:val="1"/>
      <w:numFmt w:val="lowerLetter"/>
      <w:lvlText w:val="%8."/>
      <w:lvlJc w:val="left"/>
      <w:pPr>
        <w:ind w:left="6818" w:hanging="360"/>
      </w:pPr>
    </w:lvl>
    <w:lvl w:ilvl="8" w:tplc="1AAC841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98"/>
    <w:rsid w:val="000019F9"/>
    <w:rsid w:val="0006218C"/>
    <w:rsid w:val="00073E9C"/>
    <w:rsid w:val="00127FB4"/>
    <w:rsid w:val="001371CD"/>
    <w:rsid w:val="001469B2"/>
    <w:rsid w:val="00216002"/>
    <w:rsid w:val="00222520"/>
    <w:rsid w:val="0027160C"/>
    <w:rsid w:val="002B7693"/>
    <w:rsid w:val="002D0B0E"/>
    <w:rsid w:val="00307B79"/>
    <w:rsid w:val="0031028B"/>
    <w:rsid w:val="003114C9"/>
    <w:rsid w:val="003B165B"/>
    <w:rsid w:val="003E196A"/>
    <w:rsid w:val="003F6B9D"/>
    <w:rsid w:val="004057AA"/>
    <w:rsid w:val="004171A9"/>
    <w:rsid w:val="0044534B"/>
    <w:rsid w:val="00484E09"/>
    <w:rsid w:val="004B4CA1"/>
    <w:rsid w:val="004D43AE"/>
    <w:rsid w:val="0056769C"/>
    <w:rsid w:val="00574E21"/>
    <w:rsid w:val="005B4AD7"/>
    <w:rsid w:val="00613D81"/>
    <w:rsid w:val="00673A29"/>
    <w:rsid w:val="00674D06"/>
    <w:rsid w:val="006A4DC7"/>
    <w:rsid w:val="007231BF"/>
    <w:rsid w:val="00736EE4"/>
    <w:rsid w:val="00754046"/>
    <w:rsid w:val="007759CA"/>
    <w:rsid w:val="00872F05"/>
    <w:rsid w:val="00912B76"/>
    <w:rsid w:val="0092145F"/>
    <w:rsid w:val="00954CB6"/>
    <w:rsid w:val="00970733"/>
    <w:rsid w:val="00972836"/>
    <w:rsid w:val="00975598"/>
    <w:rsid w:val="009E3C50"/>
    <w:rsid w:val="009E4808"/>
    <w:rsid w:val="00A03805"/>
    <w:rsid w:val="00A53DAC"/>
    <w:rsid w:val="00A91880"/>
    <w:rsid w:val="00AD2735"/>
    <w:rsid w:val="00AF3D77"/>
    <w:rsid w:val="00B07BE9"/>
    <w:rsid w:val="00B11D31"/>
    <w:rsid w:val="00B26967"/>
    <w:rsid w:val="00B3595F"/>
    <w:rsid w:val="00B45281"/>
    <w:rsid w:val="00BB4496"/>
    <w:rsid w:val="00C23D02"/>
    <w:rsid w:val="00C45512"/>
    <w:rsid w:val="00C600EA"/>
    <w:rsid w:val="00C77DC3"/>
    <w:rsid w:val="00CA09A9"/>
    <w:rsid w:val="00CB2AF2"/>
    <w:rsid w:val="00CE37F2"/>
    <w:rsid w:val="00D15B2B"/>
    <w:rsid w:val="00D246D1"/>
    <w:rsid w:val="00D5519D"/>
    <w:rsid w:val="00D72954"/>
    <w:rsid w:val="00D906F6"/>
    <w:rsid w:val="00DB46CF"/>
    <w:rsid w:val="00E55BAA"/>
    <w:rsid w:val="00E601FF"/>
    <w:rsid w:val="00E858AE"/>
    <w:rsid w:val="00E90641"/>
    <w:rsid w:val="00EA6413"/>
    <w:rsid w:val="00EB108A"/>
    <w:rsid w:val="00E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E8FC"/>
  <w15:docId w15:val="{4D0B44AC-B27E-42A5-B9EA-9E5D433F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5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7559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59"/>
    <w:rsid w:val="00B1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13D8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D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D8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07B79"/>
    <w:rPr>
      <w:b/>
      <w:bCs/>
    </w:rPr>
  </w:style>
  <w:style w:type="paragraph" w:styleId="PargrafodaLista">
    <w:name w:val="List Paragraph"/>
    <w:basedOn w:val="Normal"/>
    <w:uiPriority w:val="34"/>
    <w:qFormat/>
    <w:rsid w:val="002B769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2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27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2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7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Timoteo</cp:lastModifiedBy>
  <cp:revision>17</cp:revision>
  <cp:lastPrinted>2021-11-03T10:59:00Z</cp:lastPrinted>
  <dcterms:created xsi:type="dcterms:W3CDTF">2021-10-01T14:49:00Z</dcterms:created>
  <dcterms:modified xsi:type="dcterms:W3CDTF">2021-11-03T11:00:00Z</dcterms:modified>
</cp:coreProperties>
</file>