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13342" w14:textId="170CCAE3" w:rsidR="00DC38FE" w:rsidRPr="00DC38FE" w:rsidRDefault="00DC38FE" w:rsidP="00693D62">
      <w:pPr>
        <w:tabs>
          <w:tab w:val="left" w:pos="3686"/>
        </w:tabs>
        <w:ind w:left="1418"/>
        <w:jc w:val="both"/>
        <w:rPr>
          <w:b/>
          <w:bCs/>
          <w:iCs/>
          <w:color w:val="FF0000"/>
          <w:sz w:val="24"/>
          <w:szCs w:val="24"/>
        </w:rPr>
      </w:pPr>
      <w:r w:rsidRPr="00DC38FE">
        <w:rPr>
          <w:b/>
          <w:bCs/>
          <w:iCs/>
          <w:color w:val="FF0000"/>
          <w:sz w:val="24"/>
          <w:szCs w:val="24"/>
        </w:rPr>
        <w:t>Revogada pela Lei nº 3176/2021</w:t>
      </w:r>
    </w:p>
    <w:p w14:paraId="60D01F2F" w14:textId="77777777" w:rsidR="00DC38FE" w:rsidRDefault="00DC38FE" w:rsidP="00693D62">
      <w:pPr>
        <w:tabs>
          <w:tab w:val="left" w:pos="3686"/>
        </w:tabs>
        <w:ind w:left="1418"/>
        <w:jc w:val="both"/>
        <w:rPr>
          <w:b/>
          <w:bCs/>
          <w:iCs/>
          <w:color w:val="000000"/>
          <w:sz w:val="24"/>
          <w:szCs w:val="24"/>
        </w:rPr>
      </w:pPr>
    </w:p>
    <w:p w14:paraId="4C1821A9" w14:textId="349B1068" w:rsidR="00385C5A" w:rsidRPr="00693D62" w:rsidRDefault="00385C5A" w:rsidP="00693D62">
      <w:pPr>
        <w:tabs>
          <w:tab w:val="left" w:pos="3686"/>
        </w:tabs>
        <w:ind w:left="1418"/>
        <w:jc w:val="both"/>
        <w:rPr>
          <w:b/>
          <w:bCs/>
          <w:iCs/>
          <w:color w:val="000000"/>
          <w:sz w:val="24"/>
          <w:szCs w:val="24"/>
        </w:rPr>
      </w:pPr>
      <w:r w:rsidRPr="00693D62">
        <w:rPr>
          <w:b/>
          <w:bCs/>
          <w:iCs/>
          <w:color w:val="000000"/>
          <w:sz w:val="24"/>
          <w:szCs w:val="24"/>
        </w:rPr>
        <w:t xml:space="preserve">LEI MUNICIPAL </w:t>
      </w:r>
      <w:proofErr w:type="gramStart"/>
      <w:r w:rsidRPr="00693D62">
        <w:rPr>
          <w:b/>
          <w:bCs/>
          <w:iCs/>
          <w:color w:val="000000"/>
          <w:sz w:val="24"/>
          <w:szCs w:val="24"/>
        </w:rPr>
        <w:t>N.º</w:t>
      </w:r>
      <w:proofErr w:type="gramEnd"/>
      <w:r w:rsidRPr="00693D62">
        <w:rPr>
          <w:b/>
          <w:bCs/>
          <w:iCs/>
          <w:color w:val="000000"/>
          <w:sz w:val="24"/>
          <w:szCs w:val="24"/>
        </w:rPr>
        <w:t xml:space="preserve"> 1.587/2007</w:t>
      </w:r>
      <w:r w:rsidR="00693D62">
        <w:rPr>
          <w:b/>
          <w:bCs/>
          <w:iCs/>
          <w:color w:val="000000"/>
          <w:sz w:val="24"/>
          <w:szCs w:val="24"/>
        </w:rPr>
        <w:t xml:space="preserve">, DE </w:t>
      </w:r>
      <w:r w:rsidRPr="00693D62">
        <w:rPr>
          <w:b/>
          <w:bCs/>
          <w:iCs/>
          <w:color w:val="000000"/>
          <w:sz w:val="24"/>
          <w:szCs w:val="24"/>
        </w:rPr>
        <w:t>21 DE MARÇO DE 2007.</w:t>
      </w:r>
    </w:p>
    <w:p w14:paraId="54D02596" w14:textId="77777777" w:rsidR="00385C5A" w:rsidRPr="00693D62" w:rsidRDefault="00385C5A" w:rsidP="00693D62">
      <w:pPr>
        <w:ind w:left="1418"/>
        <w:jc w:val="both"/>
        <w:rPr>
          <w:b/>
          <w:iCs/>
          <w:color w:val="000000"/>
          <w:sz w:val="24"/>
          <w:szCs w:val="24"/>
        </w:rPr>
      </w:pPr>
    </w:p>
    <w:p w14:paraId="162A5CC4" w14:textId="64E37AD1" w:rsidR="00385C5A" w:rsidRPr="00DC38FE" w:rsidRDefault="00385C5A" w:rsidP="00693D62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/>
          <w:bCs/>
          <w:iCs/>
          <w:strike/>
        </w:rPr>
      </w:pPr>
      <w:bookmarkStart w:id="0" w:name="_GoBack"/>
      <w:r w:rsidRPr="00DC38FE">
        <w:rPr>
          <w:rFonts w:ascii="Times New Roman" w:hAnsi="Times New Roman" w:cs="Times New Roman"/>
          <w:b/>
          <w:bCs/>
          <w:iCs/>
          <w:strike/>
        </w:rPr>
        <w:t xml:space="preserve">ALTERA O ARTIGO 6º DA LEI MUNICIPAL </w:t>
      </w:r>
      <w:proofErr w:type="gramStart"/>
      <w:r w:rsidRPr="00DC38FE">
        <w:rPr>
          <w:rFonts w:ascii="Times New Roman" w:hAnsi="Times New Roman" w:cs="Times New Roman"/>
          <w:b/>
          <w:bCs/>
          <w:iCs/>
          <w:strike/>
        </w:rPr>
        <w:t>N.º</w:t>
      </w:r>
      <w:proofErr w:type="gramEnd"/>
      <w:r w:rsidRPr="00DC38FE">
        <w:rPr>
          <w:rFonts w:ascii="Times New Roman" w:hAnsi="Times New Roman" w:cs="Times New Roman"/>
          <w:b/>
          <w:bCs/>
          <w:iCs/>
          <w:strike/>
        </w:rPr>
        <w:t xml:space="preserve"> 1.450/2006 DE 9 DE MARÇO DE 2006 E DÁ OUTRAS PROVIDÊNCIAS.</w:t>
      </w:r>
    </w:p>
    <w:p w14:paraId="09D0C4CF" w14:textId="77777777" w:rsidR="00385C5A" w:rsidRPr="00DC38FE" w:rsidRDefault="00385C5A" w:rsidP="00693D62">
      <w:pPr>
        <w:pStyle w:val="Recuodecorpodetexto"/>
        <w:spacing w:after="0"/>
        <w:ind w:left="1418"/>
        <w:jc w:val="both"/>
        <w:rPr>
          <w:b/>
          <w:bCs/>
          <w:iCs/>
          <w:strike/>
          <w:sz w:val="24"/>
          <w:szCs w:val="24"/>
        </w:rPr>
      </w:pPr>
    </w:p>
    <w:p w14:paraId="291AEA6E" w14:textId="77777777" w:rsidR="00385C5A" w:rsidRPr="00DC38FE" w:rsidRDefault="00385C5A" w:rsidP="00693D62">
      <w:pPr>
        <w:pStyle w:val="Recuodecorpodetexto"/>
        <w:spacing w:after="0"/>
        <w:ind w:left="1418"/>
        <w:jc w:val="both"/>
        <w:rPr>
          <w:b/>
          <w:iCs/>
          <w:strike/>
          <w:sz w:val="24"/>
          <w:szCs w:val="24"/>
        </w:rPr>
      </w:pPr>
      <w:r w:rsidRPr="00DC38FE">
        <w:rPr>
          <w:b/>
          <w:bCs/>
          <w:iCs/>
          <w:strike/>
          <w:sz w:val="24"/>
          <w:szCs w:val="24"/>
        </w:rPr>
        <w:t xml:space="preserve">O SR. DILCEU ROSSATO, PREFEITO MUNICIPAL DE SORRISO, ESTADO DE MATO GROSSO, NO USO DE SUAS ATRIBUIÇÕES AUTORIZADAS POR LEI, FAZ SABER QUE A CÂMARA MUNICIPAL DE VEREADORES APROVOU E ELE </w:t>
      </w:r>
      <w:r w:rsidR="00556813" w:rsidRPr="00DC38FE">
        <w:rPr>
          <w:b/>
          <w:bCs/>
          <w:iCs/>
          <w:strike/>
          <w:sz w:val="24"/>
          <w:szCs w:val="24"/>
        </w:rPr>
        <w:t>SANCIONA</w:t>
      </w:r>
      <w:r w:rsidRPr="00DC38FE">
        <w:rPr>
          <w:b/>
          <w:bCs/>
          <w:iCs/>
          <w:strike/>
          <w:sz w:val="24"/>
          <w:szCs w:val="24"/>
        </w:rPr>
        <w:t xml:space="preserve"> A SEGUINTE LEI MUNICIPAL: </w:t>
      </w:r>
    </w:p>
    <w:p w14:paraId="08A03E67" w14:textId="77777777" w:rsidR="00385C5A" w:rsidRPr="00DC38FE" w:rsidRDefault="00385C5A" w:rsidP="00693D62">
      <w:pPr>
        <w:ind w:firstLine="1560"/>
        <w:jc w:val="both"/>
        <w:rPr>
          <w:b/>
          <w:bCs/>
          <w:iCs/>
          <w:strike/>
          <w:sz w:val="24"/>
          <w:szCs w:val="24"/>
        </w:rPr>
      </w:pPr>
    </w:p>
    <w:p w14:paraId="0686B0FD" w14:textId="77777777" w:rsidR="00385C5A" w:rsidRPr="00DC38FE" w:rsidRDefault="00385C5A" w:rsidP="00693D62">
      <w:pPr>
        <w:ind w:firstLine="1560"/>
        <w:jc w:val="both"/>
        <w:rPr>
          <w:b/>
          <w:bCs/>
          <w:iCs/>
          <w:strike/>
          <w:sz w:val="24"/>
          <w:szCs w:val="24"/>
        </w:rPr>
      </w:pPr>
    </w:p>
    <w:p w14:paraId="78409CE5" w14:textId="77777777" w:rsidR="00385C5A" w:rsidRPr="00DC38FE" w:rsidRDefault="00385C5A" w:rsidP="00693D62">
      <w:pPr>
        <w:ind w:firstLine="1440"/>
        <w:jc w:val="both"/>
        <w:rPr>
          <w:iCs/>
          <w:strike/>
          <w:sz w:val="24"/>
          <w:szCs w:val="24"/>
        </w:rPr>
      </w:pPr>
      <w:r w:rsidRPr="00DC38FE">
        <w:rPr>
          <w:b/>
          <w:bCs/>
          <w:iCs/>
          <w:strike/>
          <w:sz w:val="24"/>
          <w:szCs w:val="24"/>
        </w:rPr>
        <w:t xml:space="preserve">Art. 1º </w:t>
      </w:r>
      <w:r w:rsidRPr="00DC38FE">
        <w:rPr>
          <w:iCs/>
          <w:strike/>
          <w:sz w:val="24"/>
          <w:szCs w:val="24"/>
        </w:rPr>
        <w:t xml:space="preserve">- O Artigo 6º da Lei Municipal </w:t>
      </w:r>
      <w:proofErr w:type="gramStart"/>
      <w:r w:rsidRPr="00DC38FE">
        <w:rPr>
          <w:iCs/>
          <w:strike/>
          <w:sz w:val="24"/>
          <w:szCs w:val="24"/>
        </w:rPr>
        <w:t>n.º</w:t>
      </w:r>
      <w:proofErr w:type="gramEnd"/>
      <w:r w:rsidRPr="00DC38FE">
        <w:rPr>
          <w:iCs/>
          <w:strike/>
          <w:sz w:val="24"/>
          <w:szCs w:val="24"/>
        </w:rPr>
        <w:t xml:space="preserve"> 1.450/2.006, passa a ter a seguinte redação:</w:t>
      </w:r>
    </w:p>
    <w:p w14:paraId="61CFE5DD" w14:textId="77777777" w:rsidR="00385C5A" w:rsidRPr="00DC38FE" w:rsidRDefault="00385C5A" w:rsidP="00693D62">
      <w:pPr>
        <w:ind w:left="1440"/>
        <w:jc w:val="both"/>
        <w:rPr>
          <w:iCs/>
          <w:strike/>
          <w:sz w:val="24"/>
          <w:szCs w:val="24"/>
        </w:rPr>
      </w:pPr>
    </w:p>
    <w:p w14:paraId="7FB2460B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iCs/>
          <w:strike/>
          <w:color w:val="000000"/>
        </w:rPr>
      </w:pPr>
      <w:r w:rsidRPr="00DC38FE">
        <w:rPr>
          <w:rFonts w:ascii="Times New Roman" w:hAnsi="Times New Roman"/>
          <w:iCs/>
          <w:strike/>
          <w:color w:val="000000"/>
        </w:rPr>
        <w:t>“...</w:t>
      </w:r>
    </w:p>
    <w:p w14:paraId="75361060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iCs/>
          <w:strike/>
          <w:color w:val="000000"/>
        </w:rPr>
      </w:pPr>
    </w:p>
    <w:p w14:paraId="361F20CC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iCs/>
          <w:strike/>
          <w:color w:val="000000"/>
        </w:rPr>
        <w:t xml:space="preserve">Art. 6º - </w:t>
      </w:r>
      <w:r w:rsidRPr="00DC38FE">
        <w:rPr>
          <w:rFonts w:ascii="Times New Roman" w:hAnsi="Times New Roman"/>
          <w:b w:val="0"/>
          <w:iCs/>
          <w:strike/>
          <w:color w:val="000000"/>
        </w:rPr>
        <w:t>O</w:t>
      </w:r>
      <w:r w:rsidRPr="00DC38FE">
        <w:rPr>
          <w:rFonts w:ascii="Times New Roman" w:hAnsi="Times New Roman"/>
          <w:iCs/>
          <w:strike/>
          <w:color w:val="000000"/>
        </w:rPr>
        <w:t xml:space="preserve"> </w:t>
      </w:r>
      <w:r w:rsidRPr="00DC38FE">
        <w:rPr>
          <w:rFonts w:ascii="Times New Roman" w:hAnsi="Times New Roman"/>
          <w:b w:val="0"/>
          <w:iCs/>
          <w:strike/>
          <w:color w:val="000000"/>
        </w:rPr>
        <w:t>Conselho Municipal dos Direitos da Mulher será constituído de mulheres, sendo 12 (doze) Membros Titulares e 12 (doze) Membros Suplentes, indicadas pela Entidade e nomeadas pelo Poder Executivo, que tenham contribuído, de forma significativa em prol dos direitos da mulher, representando as seguintes Entidades:</w:t>
      </w:r>
    </w:p>
    <w:p w14:paraId="6339F791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41DB5E20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I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da OAB;</w:t>
      </w:r>
    </w:p>
    <w:p w14:paraId="17B6D369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5BD91831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II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dos Direitos Humanos da OAB; </w:t>
      </w:r>
    </w:p>
    <w:p w14:paraId="328200B8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4062626B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III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da Câmara Municipal;</w:t>
      </w:r>
    </w:p>
    <w:p w14:paraId="196678F7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0B3B6A42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V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do Poder Executivo;</w:t>
      </w:r>
    </w:p>
    <w:p w14:paraId="0168273E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13B63105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V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da Pastoral Social;</w:t>
      </w:r>
    </w:p>
    <w:p w14:paraId="4F8348D6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7A8E0BAC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VI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da Secretaria de Ação Social</w:t>
      </w:r>
    </w:p>
    <w:p w14:paraId="3662CA68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06FBDA9E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VII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da Secretaria de Saúde;</w:t>
      </w:r>
    </w:p>
    <w:p w14:paraId="06FE82EB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6CF12897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VIII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da Secretaria de Educação;</w:t>
      </w:r>
    </w:p>
    <w:p w14:paraId="7AAF2409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2C065ECA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IX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da Associação das Senhoras </w:t>
      </w:r>
      <w:proofErr w:type="spellStart"/>
      <w:r w:rsidRPr="00DC38FE">
        <w:rPr>
          <w:rFonts w:ascii="Times New Roman" w:hAnsi="Times New Roman"/>
          <w:b w:val="0"/>
          <w:iCs/>
          <w:strike/>
          <w:color w:val="000000"/>
        </w:rPr>
        <w:t>Rotaryanas</w:t>
      </w:r>
      <w:proofErr w:type="spellEnd"/>
      <w:r w:rsidRPr="00DC38FE">
        <w:rPr>
          <w:rFonts w:ascii="Times New Roman" w:hAnsi="Times New Roman"/>
          <w:b w:val="0"/>
          <w:iCs/>
          <w:strike/>
          <w:color w:val="000000"/>
        </w:rPr>
        <w:t>;</w:t>
      </w:r>
    </w:p>
    <w:p w14:paraId="0B6F260E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4213A32E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X – 2 (duas) titulares e 2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duas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suplentes representantes das Associações de Bairros.</w:t>
      </w:r>
    </w:p>
    <w:p w14:paraId="0667E91E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</w:p>
    <w:p w14:paraId="5B66C95C" w14:textId="77777777" w:rsidR="00385C5A" w:rsidRPr="00DC38FE" w:rsidRDefault="00385C5A" w:rsidP="00693D62">
      <w:pPr>
        <w:pStyle w:val="Corpodetexto"/>
        <w:ind w:left="1440"/>
        <w:rPr>
          <w:rFonts w:ascii="Times New Roman" w:hAnsi="Times New Roman"/>
          <w:b w:val="0"/>
          <w:iCs/>
          <w:strike/>
          <w:color w:val="000000"/>
        </w:rPr>
      </w:pPr>
      <w:r w:rsidRPr="00DC38FE">
        <w:rPr>
          <w:rFonts w:ascii="Times New Roman" w:hAnsi="Times New Roman"/>
          <w:b w:val="0"/>
          <w:iCs/>
          <w:strike/>
          <w:color w:val="000000"/>
        </w:rPr>
        <w:t>XI – 1 (uma) titular e 1 (</w:t>
      </w:r>
      <w:proofErr w:type="gramStart"/>
      <w:r w:rsidRPr="00DC38FE">
        <w:rPr>
          <w:rFonts w:ascii="Times New Roman" w:hAnsi="Times New Roman"/>
          <w:b w:val="0"/>
          <w:iCs/>
          <w:strike/>
          <w:color w:val="000000"/>
        </w:rPr>
        <w:t>uma )</w:t>
      </w:r>
      <w:proofErr w:type="gramEnd"/>
      <w:r w:rsidRPr="00DC38FE">
        <w:rPr>
          <w:rFonts w:ascii="Times New Roman" w:hAnsi="Times New Roman"/>
          <w:b w:val="0"/>
          <w:iCs/>
          <w:strike/>
          <w:color w:val="000000"/>
        </w:rPr>
        <w:t xml:space="preserve"> suplente representante do Sindicato Rural de Sorriso.</w:t>
      </w:r>
    </w:p>
    <w:p w14:paraId="1147C7BC" w14:textId="77777777" w:rsidR="00385C5A" w:rsidRPr="00DC38FE" w:rsidRDefault="00385C5A" w:rsidP="00693D62">
      <w:pPr>
        <w:ind w:left="1440"/>
        <w:jc w:val="both"/>
        <w:rPr>
          <w:b/>
          <w:iCs/>
          <w:strike/>
          <w:color w:val="000000"/>
          <w:sz w:val="24"/>
          <w:szCs w:val="24"/>
        </w:rPr>
      </w:pPr>
    </w:p>
    <w:p w14:paraId="09C62DB3" w14:textId="77777777" w:rsidR="00385C5A" w:rsidRPr="00DC38FE" w:rsidRDefault="00385C5A" w:rsidP="00693D62">
      <w:pPr>
        <w:ind w:left="1440"/>
        <w:jc w:val="both"/>
        <w:rPr>
          <w:b/>
          <w:iCs/>
          <w:strike/>
          <w:color w:val="000000"/>
          <w:sz w:val="24"/>
          <w:szCs w:val="24"/>
        </w:rPr>
      </w:pPr>
      <w:r w:rsidRPr="00DC38FE">
        <w:rPr>
          <w:b/>
          <w:iCs/>
          <w:strike/>
          <w:color w:val="000000"/>
          <w:sz w:val="24"/>
          <w:szCs w:val="24"/>
        </w:rPr>
        <w:t xml:space="preserve">....” </w:t>
      </w:r>
    </w:p>
    <w:p w14:paraId="12D3DA90" w14:textId="77777777" w:rsidR="00385C5A" w:rsidRPr="00DC38FE" w:rsidRDefault="00385C5A" w:rsidP="00693D62">
      <w:pPr>
        <w:ind w:left="1440"/>
        <w:jc w:val="both"/>
        <w:rPr>
          <w:b/>
          <w:iCs/>
          <w:strike/>
          <w:color w:val="000000"/>
          <w:sz w:val="24"/>
          <w:szCs w:val="24"/>
        </w:rPr>
      </w:pPr>
    </w:p>
    <w:p w14:paraId="64747212" w14:textId="77777777" w:rsidR="00385C5A" w:rsidRPr="00DC38FE" w:rsidRDefault="00385C5A" w:rsidP="00693D62">
      <w:pPr>
        <w:ind w:firstLine="1440"/>
        <w:jc w:val="both"/>
        <w:rPr>
          <w:iCs/>
          <w:strike/>
          <w:sz w:val="24"/>
          <w:szCs w:val="24"/>
        </w:rPr>
      </w:pPr>
      <w:r w:rsidRPr="00DC38FE">
        <w:rPr>
          <w:b/>
          <w:iCs/>
          <w:strike/>
          <w:color w:val="000000"/>
          <w:sz w:val="24"/>
          <w:szCs w:val="24"/>
        </w:rPr>
        <w:t>Art. 2</w:t>
      </w:r>
      <w:r w:rsidRPr="00DC38FE">
        <w:rPr>
          <w:b/>
          <w:iCs/>
          <w:strike/>
          <w:color w:val="000000"/>
          <w:sz w:val="24"/>
          <w:szCs w:val="24"/>
          <w:vertAlign w:val="superscript"/>
        </w:rPr>
        <w:t>o</w:t>
      </w:r>
      <w:r w:rsidRPr="00DC38FE">
        <w:rPr>
          <w:b/>
          <w:bCs/>
          <w:iCs/>
          <w:strike/>
          <w:color w:val="000000"/>
          <w:sz w:val="24"/>
          <w:szCs w:val="24"/>
        </w:rPr>
        <w:t xml:space="preserve"> – </w:t>
      </w:r>
      <w:r w:rsidRPr="00DC38FE">
        <w:rPr>
          <w:iCs/>
          <w:strike/>
          <w:sz w:val="24"/>
          <w:szCs w:val="24"/>
        </w:rPr>
        <w:t>Esta Lei entra em vigor na data de sua publicação.</w:t>
      </w:r>
    </w:p>
    <w:p w14:paraId="6248F960" w14:textId="77777777" w:rsidR="00385C5A" w:rsidRPr="00DC38FE" w:rsidRDefault="00385C5A" w:rsidP="00693D62">
      <w:pPr>
        <w:ind w:firstLine="1440"/>
        <w:jc w:val="both"/>
        <w:rPr>
          <w:iCs/>
          <w:strike/>
          <w:sz w:val="24"/>
          <w:szCs w:val="24"/>
        </w:rPr>
      </w:pPr>
    </w:p>
    <w:p w14:paraId="2493B3BD" w14:textId="77777777" w:rsidR="00385C5A" w:rsidRPr="00DC38FE" w:rsidRDefault="00385C5A" w:rsidP="00693D62">
      <w:pPr>
        <w:ind w:firstLine="1440"/>
        <w:jc w:val="both"/>
        <w:rPr>
          <w:iCs/>
          <w:strike/>
          <w:sz w:val="24"/>
          <w:szCs w:val="24"/>
        </w:rPr>
      </w:pPr>
      <w:r w:rsidRPr="00DC38FE">
        <w:rPr>
          <w:b/>
          <w:iCs/>
          <w:strike/>
          <w:sz w:val="24"/>
          <w:szCs w:val="24"/>
        </w:rPr>
        <w:t>Art. 3º -</w:t>
      </w:r>
      <w:r w:rsidRPr="00DC38FE">
        <w:rPr>
          <w:iCs/>
          <w:strike/>
          <w:sz w:val="24"/>
          <w:szCs w:val="24"/>
        </w:rPr>
        <w:t xml:space="preserve"> Revogam-se as disposições em contrário e os dispositivos que com esta conflitem. </w:t>
      </w:r>
    </w:p>
    <w:p w14:paraId="516327A9" w14:textId="77777777" w:rsidR="00385C5A" w:rsidRPr="00DC38FE" w:rsidRDefault="00385C5A" w:rsidP="00693D62">
      <w:pPr>
        <w:ind w:firstLine="1440"/>
        <w:jc w:val="both"/>
        <w:rPr>
          <w:iCs/>
          <w:strike/>
          <w:sz w:val="24"/>
          <w:szCs w:val="24"/>
        </w:rPr>
      </w:pPr>
    </w:p>
    <w:p w14:paraId="63F55B9A" w14:textId="257742E0" w:rsidR="00385C5A" w:rsidRPr="00DC38FE" w:rsidRDefault="00385C5A" w:rsidP="00693D62">
      <w:pPr>
        <w:ind w:firstLine="1440"/>
        <w:jc w:val="both"/>
        <w:rPr>
          <w:b/>
          <w:iCs/>
          <w:strike/>
          <w:sz w:val="24"/>
          <w:szCs w:val="24"/>
        </w:rPr>
      </w:pPr>
      <w:r w:rsidRPr="00DC38FE">
        <w:rPr>
          <w:b/>
          <w:iCs/>
          <w:strike/>
          <w:sz w:val="24"/>
          <w:szCs w:val="24"/>
        </w:rPr>
        <w:t>GABINETE DO PREFEITO MUNICIPAL DE SORRISO, ESTADO DE MATO GROSSO, EM 21 DE MARÇO DE 2007.</w:t>
      </w:r>
    </w:p>
    <w:p w14:paraId="56C821A6" w14:textId="77777777" w:rsidR="00385C5A" w:rsidRPr="00DC38FE" w:rsidRDefault="00385C5A" w:rsidP="00693D62">
      <w:pPr>
        <w:rPr>
          <w:b/>
          <w:iCs/>
          <w:strike/>
          <w:sz w:val="24"/>
          <w:szCs w:val="24"/>
        </w:rPr>
      </w:pPr>
    </w:p>
    <w:p w14:paraId="56BFBD10" w14:textId="77777777" w:rsidR="00385C5A" w:rsidRPr="00DC38FE" w:rsidRDefault="00DC38FE" w:rsidP="007D12B4">
      <w:pPr>
        <w:jc w:val="center"/>
        <w:rPr>
          <w:b/>
          <w:iCs/>
          <w:strike/>
          <w:sz w:val="24"/>
          <w:szCs w:val="24"/>
        </w:rPr>
      </w:pPr>
      <w:r w:rsidRPr="00DC38FE">
        <w:rPr>
          <w:iCs/>
          <w:strike/>
          <w:sz w:val="24"/>
          <w:szCs w:val="24"/>
        </w:rPr>
        <w:pict w14:anchorId="581BB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1pt">
            <v:imagedata r:id="rId6" o:title="" blacklevel="3932f"/>
          </v:shape>
        </w:pict>
      </w:r>
    </w:p>
    <w:p w14:paraId="14C4EDE6" w14:textId="77777777" w:rsidR="00385C5A" w:rsidRPr="00DC38FE" w:rsidRDefault="00385C5A" w:rsidP="007D12B4">
      <w:pPr>
        <w:jc w:val="center"/>
        <w:rPr>
          <w:b/>
          <w:iCs/>
          <w:strike/>
          <w:sz w:val="24"/>
          <w:szCs w:val="24"/>
        </w:rPr>
      </w:pPr>
      <w:r w:rsidRPr="00DC38FE">
        <w:rPr>
          <w:b/>
          <w:iCs/>
          <w:strike/>
          <w:sz w:val="24"/>
          <w:szCs w:val="24"/>
        </w:rPr>
        <w:t>DILCEU ROSSATO</w:t>
      </w:r>
    </w:p>
    <w:p w14:paraId="61E75749" w14:textId="77777777" w:rsidR="00385C5A" w:rsidRPr="00DC38FE" w:rsidRDefault="00385C5A" w:rsidP="007D12B4">
      <w:pPr>
        <w:jc w:val="center"/>
        <w:rPr>
          <w:iCs/>
          <w:strike/>
          <w:sz w:val="24"/>
          <w:szCs w:val="24"/>
        </w:rPr>
      </w:pPr>
      <w:r w:rsidRPr="00DC38FE">
        <w:rPr>
          <w:iCs/>
          <w:strike/>
          <w:sz w:val="24"/>
          <w:szCs w:val="24"/>
        </w:rPr>
        <w:t>Prefeito Municipal</w:t>
      </w:r>
    </w:p>
    <w:p w14:paraId="030C7758" w14:textId="77777777" w:rsidR="00385C5A" w:rsidRPr="00DC38FE" w:rsidRDefault="00385C5A" w:rsidP="00693D62">
      <w:pPr>
        <w:tabs>
          <w:tab w:val="left" w:pos="1701"/>
          <w:tab w:val="left" w:pos="7797"/>
        </w:tabs>
        <w:ind w:firstLine="1418"/>
        <w:jc w:val="both"/>
        <w:rPr>
          <w:b/>
          <w:iCs/>
          <w:strike/>
          <w:sz w:val="24"/>
          <w:szCs w:val="24"/>
        </w:rPr>
      </w:pPr>
    </w:p>
    <w:p w14:paraId="0B49453A" w14:textId="77777777" w:rsidR="00385C5A" w:rsidRPr="00DC38FE" w:rsidRDefault="00385C5A" w:rsidP="00693D62">
      <w:pPr>
        <w:tabs>
          <w:tab w:val="left" w:pos="1701"/>
          <w:tab w:val="left" w:pos="7797"/>
        </w:tabs>
        <w:jc w:val="both"/>
        <w:rPr>
          <w:b/>
          <w:iCs/>
          <w:strike/>
          <w:sz w:val="24"/>
          <w:szCs w:val="24"/>
        </w:rPr>
      </w:pPr>
    </w:p>
    <w:p w14:paraId="14F1739A" w14:textId="77777777" w:rsidR="00385C5A" w:rsidRPr="00DC38FE" w:rsidRDefault="00385C5A" w:rsidP="00693D62">
      <w:pPr>
        <w:tabs>
          <w:tab w:val="left" w:pos="1701"/>
          <w:tab w:val="left" w:pos="7797"/>
        </w:tabs>
        <w:jc w:val="both"/>
        <w:rPr>
          <w:b/>
          <w:iCs/>
          <w:strike/>
          <w:sz w:val="24"/>
          <w:szCs w:val="24"/>
        </w:rPr>
      </w:pPr>
      <w:r w:rsidRPr="00DC38FE">
        <w:rPr>
          <w:b/>
          <w:iCs/>
          <w:strike/>
          <w:sz w:val="24"/>
          <w:szCs w:val="24"/>
        </w:rPr>
        <w:t>REGISTRE-SE. PUBLIQUE-SE. CUMPRA-SE.</w:t>
      </w:r>
      <w:bookmarkEnd w:id="0"/>
    </w:p>
    <w:sectPr w:rsidR="00385C5A" w:rsidRPr="00DC38FE" w:rsidSect="00385C5A">
      <w:headerReference w:type="default" r:id="rId7"/>
      <w:pgSz w:w="11907" w:h="16840" w:code="9"/>
      <w:pgMar w:top="2126" w:right="1469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F9E01" w14:textId="77777777" w:rsidR="005A4A67" w:rsidRDefault="005A4A67">
      <w:r>
        <w:separator/>
      </w:r>
    </w:p>
  </w:endnote>
  <w:endnote w:type="continuationSeparator" w:id="0">
    <w:p w14:paraId="1B0E155B" w14:textId="77777777" w:rsidR="005A4A67" w:rsidRDefault="005A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9EC7" w14:textId="77777777" w:rsidR="005A4A67" w:rsidRDefault="005A4A67">
      <w:r>
        <w:separator/>
      </w:r>
    </w:p>
  </w:footnote>
  <w:footnote w:type="continuationSeparator" w:id="0">
    <w:p w14:paraId="309CCAEF" w14:textId="77777777" w:rsidR="005A4A67" w:rsidRDefault="005A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83BDF" w14:textId="77777777" w:rsidR="00BD78AF" w:rsidRDefault="00BD78AF">
    <w:pPr>
      <w:jc w:val="center"/>
      <w:rPr>
        <w:b/>
        <w:sz w:val="28"/>
      </w:rPr>
    </w:pPr>
  </w:p>
  <w:p w14:paraId="7B8DA3AA" w14:textId="77777777" w:rsidR="00BD78AF" w:rsidRDefault="00BD78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0A0"/>
    <w:rsid w:val="00385C5A"/>
    <w:rsid w:val="004C68F5"/>
    <w:rsid w:val="004E70A0"/>
    <w:rsid w:val="00514312"/>
    <w:rsid w:val="00556813"/>
    <w:rsid w:val="005A4A67"/>
    <w:rsid w:val="00673AF9"/>
    <w:rsid w:val="00693D62"/>
    <w:rsid w:val="007D12B4"/>
    <w:rsid w:val="00BD78AF"/>
    <w:rsid w:val="00CF59CB"/>
    <w:rsid w:val="00D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77F5C1"/>
  <w15:chartTrackingRefBased/>
  <w15:docId w15:val="{C63D4FF1-7BA8-474E-A3F8-F2358558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E70A0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4E70A0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4E70A0"/>
    <w:pPr>
      <w:jc w:val="both"/>
    </w:pPr>
    <w:rPr>
      <w:rFonts w:ascii="Lucida Sans" w:hAnsi="Lucida Sans"/>
      <w:b/>
      <w:bCs/>
      <w:sz w:val="24"/>
      <w:szCs w:val="24"/>
    </w:rPr>
  </w:style>
  <w:style w:type="paragraph" w:styleId="NormalWeb">
    <w:name w:val="Normal (Web)"/>
    <w:basedOn w:val="Normal"/>
    <w:rsid w:val="004E70A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rsid w:val="00385C5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2007-03-20T16:00:00Z</cp:lastPrinted>
  <dcterms:created xsi:type="dcterms:W3CDTF">2019-09-06T12:26:00Z</dcterms:created>
  <dcterms:modified xsi:type="dcterms:W3CDTF">2022-01-18T14:30:00Z</dcterms:modified>
</cp:coreProperties>
</file>