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AB" w:rsidRDefault="002303AB" w:rsidP="002303AB">
      <w:pPr>
        <w:spacing w:after="0" w:line="240" w:lineRule="auto"/>
        <w:ind w:firstLine="3402"/>
        <w:rPr>
          <w:b/>
          <w:sz w:val="23"/>
          <w:szCs w:val="23"/>
        </w:rPr>
      </w:pPr>
      <w:r>
        <w:rPr>
          <w:b/>
          <w:sz w:val="23"/>
          <w:szCs w:val="23"/>
        </w:rPr>
        <w:t>REQUERIMENTO N° 124/2022</w:t>
      </w:r>
    </w:p>
    <w:p w:rsidR="002303AB" w:rsidRDefault="002303AB" w:rsidP="002303AB">
      <w:pPr>
        <w:spacing w:after="0" w:line="240" w:lineRule="auto"/>
        <w:ind w:firstLine="3402"/>
        <w:rPr>
          <w:b/>
          <w:sz w:val="23"/>
          <w:szCs w:val="23"/>
        </w:rPr>
      </w:pPr>
    </w:p>
    <w:p w:rsidR="002303AB" w:rsidRDefault="002303AB" w:rsidP="002303AB">
      <w:pPr>
        <w:spacing w:after="0" w:line="240" w:lineRule="auto"/>
        <w:rPr>
          <w:b/>
          <w:sz w:val="23"/>
          <w:szCs w:val="23"/>
        </w:rPr>
      </w:pPr>
    </w:p>
    <w:p w:rsidR="002303AB" w:rsidRDefault="002303AB" w:rsidP="002303AB">
      <w:pPr>
        <w:spacing w:after="0" w:line="240" w:lineRule="auto"/>
        <w:ind w:firstLine="3402"/>
        <w:rPr>
          <w:sz w:val="23"/>
          <w:szCs w:val="23"/>
        </w:rPr>
      </w:pPr>
    </w:p>
    <w:p w:rsidR="002303AB" w:rsidRDefault="002303AB" w:rsidP="002303AB">
      <w:pPr>
        <w:spacing w:after="0" w:line="240" w:lineRule="auto"/>
        <w:ind w:firstLine="3402"/>
        <w:rPr>
          <w:sz w:val="23"/>
          <w:szCs w:val="23"/>
        </w:rPr>
      </w:pPr>
    </w:p>
    <w:p w:rsidR="002303AB" w:rsidRDefault="002303AB" w:rsidP="002303AB">
      <w:pPr>
        <w:spacing w:after="0" w:line="240" w:lineRule="auto"/>
        <w:ind w:firstLine="3402"/>
        <w:jc w:val="both"/>
        <w:rPr>
          <w:rFonts w:eastAsia="Times New Roman"/>
          <w:sz w:val="23"/>
          <w:szCs w:val="23"/>
          <w:lang w:eastAsia="pt-BR"/>
        </w:rPr>
      </w:pPr>
      <w:r>
        <w:rPr>
          <w:b/>
          <w:sz w:val="23"/>
          <w:szCs w:val="23"/>
        </w:rPr>
        <w:t>RODRIGO MACHADO – PSDB,</w:t>
      </w:r>
      <w:r>
        <w:rPr>
          <w:sz w:val="23"/>
          <w:szCs w:val="23"/>
        </w:rPr>
        <w:t xml:space="preserve"> vereador </w:t>
      </w:r>
      <w:r>
        <w:rPr>
          <w:color w:val="000000"/>
          <w:sz w:val="23"/>
          <w:szCs w:val="23"/>
        </w:rPr>
        <w:t xml:space="preserve">com assento nesta Casa, de conformidade com os Artigos 118 e 121 do Regimento Interno, </w:t>
      </w:r>
      <w:r>
        <w:rPr>
          <w:b/>
          <w:color w:val="000000"/>
          <w:sz w:val="23"/>
          <w:szCs w:val="23"/>
        </w:rPr>
        <w:t>REQUER</w:t>
      </w:r>
      <w:r>
        <w:rPr>
          <w:color w:val="000000"/>
          <w:sz w:val="23"/>
          <w:szCs w:val="23"/>
        </w:rPr>
        <w:t xml:space="preserve"> à Mesa que este Expediente seja encaminhado ao Exmo. Senhor Ari Lafin, Prefeito Municipal e a Secretaria Municipal de Cidades, </w:t>
      </w:r>
      <w:r>
        <w:rPr>
          <w:b/>
          <w:bCs/>
          <w:color w:val="000000" w:themeColor="text1"/>
          <w:sz w:val="23"/>
          <w:szCs w:val="23"/>
        </w:rPr>
        <w:t>requerendo o cumprimento integral da Lei Federal 10.098/2000, que “</w:t>
      </w:r>
      <w:r>
        <w:rPr>
          <w:b/>
          <w:color w:val="000000" w:themeColor="text1"/>
          <w:sz w:val="23"/>
          <w:szCs w:val="23"/>
          <w:shd w:val="clear" w:color="auto" w:fill="FFFFFF"/>
        </w:rPr>
        <w:t>Estabelece normas gerais e critérios básicos para a promoção da acessibilidade das pessoas portadoras de deficiência ou com mobilidade reduzida, e dá outras providências”, no Município de Sorriso/MT</w:t>
      </w:r>
      <w:r>
        <w:rPr>
          <w:rFonts w:eastAsia="Times New Roman"/>
          <w:b/>
          <w:sz w:val="23"/>
          <w:szCs w:val="23"/>
          <w:lang w:eastAsia="pt-BR"/>
        </w:rPr>
        <w:t>.</w:t>
      </w:r>
    </w:p>
    <w:p w:rsidR="002303AB" w:rsidRDefault="002303AB" w:rsidP="002303AB">
      <w:pPr>
        <w:tabs>
          <w:tab w:val="left" w:pos="2694"/>
          <w:tab w:val="left" w:pos="3119"/>
        </w:tabs>
        <w:spacing w:after="0" w:line="240" w:lineRule="auto"/>
        <w:ind w:firstLine="3402"/>
        <w:jc w:val="both"/>
        <w:rPr>
          <w:b/>
          <w:sz w:val="23"/>
          <w:szCs w:val="23"/>
        </w:rPr>
      </w:pPr>
      <w:r>
        <w:rPr>
          <w:color w:val="000000"/>
          <w:sz w:val="23"/>
          <w:szCs w:val="23"/>
        </w:rPr>
        <w:t xml:space="preserve">. </w:t>
      </w:r>
    </w:p>
    <w:p w:rsidR="002303AB" w:rsidRDefault="002303AB" w:rsidP="002303AB">
      <w:pPr>
        <w:spacing w:after="0" w:line="240" w:lineRule="auto"/>
        <w:jc w:val="both"/>
        <w:rPr>
          <w:rStyle w:val="nfase"/>
          <w:i w:val="0"/>
          <w:color w:val="000000"/>
        </w:rPr>
      </w:pPr>
    </w:p>
    <w:p w:rsidR="002303AB" w:rsidRDefault="002303AB" w:rsidP="002303AB">
      <w:pPr>
        <w:spacing w:after="0" w:line="240" w:lineRule="auto"/>
        <w:jc w:val="center"/>
        <w:rPr>
          <w:b/>
        </w:rPr>
      </w:pPr>
      <w:r>
        <w:rPr>
          <w:b/>
          <w:sz w:val="23"/>
          <w:szCs w:val="23"/>
        </w:rPr>
        <w:t>JUSTIFICATIVAS</w:t>
      </w:r>
    </w:p>
    <w:p w:rsidR="002303AB" w:rsidRDefault="002303AB" w:rsidP="002303AB">
      <w:pPr>
        <w:spacing w:after="0" w:line="240" w:lineRule="auto"/>
        <w:ind w:firstLine="1418"/>
        <w:rPr>
          <w:b/>
          <w:sz w:val="23"/>
          <w:szCs w:val="23"/>
        </w:rPr>
      </w:pPr>
    </w:p>
    <w:p w:rsidR="002303AB" w:rsidRDefault="002303AB" w:rsidP="002303AB">
      <w:pPr>
        <w:autoSpaceDE w:val="0"/>
        <w:autoSpaceDN w:val="0"/>
        <w:adjustRightInd w:val="0"/>
        <w:spacing w:after="0" w:line="240" w:lineRule="auto"/>
        <w:ind w:firstLine="1440"/>
        <w:jc w:val="both"/>
        <w:rPr>
          <w:sz w:val="23"/>
          <w:szCs w:val="23"/>
        </w:rPr>
      </w:pPr>
      <w:r>
        <w:rPr>
          <w:sz w:val="23"/>
          <w:szCs w:val="23"/>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2303AB" w:rsidRDefault="002303AB" w:rsidP="002303AB">
      <w:pPr>
        <w:autoSpaceDE w:val="0"/>
        <w:autoSpaceDN w:val="0"/>
        <w:adjustRightInd w:val="0"/>
        <w:spacing w:after="0" w:line="240" w:lineRule="auto"/>
        <w:ind w:firstLine="1440"/>
        <w:jc w:val="both"/>
        <w:rPr>
          <w:sz w:val="23"/>
          <w:szCs w:val="23"/>
        </w:rPr>
      </w:pPr>
    </w:p>
    <w:p w:rsidR="002303AB" w:rsidRDefault="002303AB" w:rsidP="002303AB">
      <w:pPr>
        <w:autoSpaceDE w:val="0"/>
        <w:autoSpaceDN w:val="0"/>
        <w:adjustRightInd w:val="0"/>
        <w:spacing w:after="0" w:line="240" w:lineRule="auto"/>
        <w:ind w:firstLine="1440"/>
        <w:jc w:val="both"/>
        <w:rPr>
          <w:sz w:val="23"/>
          <w:szCs w:val="23"/>
        </w:rPr>
      </w:pPr>
      <w:r>
        <w:rPr>
          <w:sz w:val="23"/>
          <w:szCs w:val="23"/>
        </w:rPr>
        <w:t>Considerando que é função do vereador acompanhar todos os atos do Poder Executivo, suas autarquias, consórcios, e atividades desenvolvidas pelas empresas ligadas ao Poder Público Municipal ou que dele recebe subvenções, sob pena de ser responsabilizado pela omissão.</w:t>
      </w:r>
    </w:p>
    <w:p w:rsidR="002303AB" w:rsidRDefault="002303AB" w:rsidP="002303AB">
      <w:pPr>
        <w:autoSpaceDE w:val="0"/>
        <w:autoSpaceDN w:val="0"/>
        <w:adjustRightInd w:val="0"/>
        <w:spacing w:after="0" w:line="240" w:lineRule="auto"/>
        <w:ind w:firstLine="1440"/>
        <w:jc w:val="both"/>
        <w:rPr>
          <w:sz w:val="23"/>
          <w:szCs w:val="23"/>
        </w:rPr>
      </w:pPr>
    </w:p>
    <w:p w:rsidR="002303AB" w:rsidRDefault="002303AB" w:rsidP="002303AB">
      <w:pPr>
        <w:spacing w:after="0" w:line="240" w:lineRule="auto"/>
        <w:ind w:firstLine="1440"/>
        <w:jc w:val="both"/>
        <w:rPr>
          <w:rFonts w:eastAsia="Times New Roman"/>
          <w:sz w:val="23"/>
          <w:szCs w:val="23"/>
          <w:lang w:eastAsia="pt-BR"/>
        </w:rPr>
      </w:pPr>
      <w:r>
        <w:rPr>
          <w:sz w:val="23"/>
          <w:szCs w:val="23"/>
        </w:rPr>
        <w:t xml:space="preserve">Considerando que a Lei Federal 10.098/2000, </w:t>
      </w:r>
      <w:r>
        <w:rPr>
          <w:rFonts w:eastAsia="Times New Roman"/>
          <w:sz w:val="23"/>
          <w:szCs w:val="23"/>
          <w:lang w:eastAsia="pt-BR"/>
        </w:rPr>
        <w:t>estabelece as normas gerais e critérios básicos para a promoção da acessibilidade das pessoas portadoras de deficiência ou com mobilidade reduzida, e dá outras providências:</w:t>
      </w:r>
    </w:p>
    <w:p w:rsidR="002303AB" w:rsidRDefault="002303AB" w:rsidP="002303AB">
      <w:pPr>
        <w:spacing w:after="0" w:line="240" w:lineRule="auto"/>
        <w:ind w:firstLine="1440"/>
        <w:jc w:val="both"/>
        <w:rPr>
          <w:rFonts w:eastAsia="Times New Roman"/>
          <w:sz w:val="23"/>
          <w:szCs w:val="23"/>
          <w:lang w:eastAsia="pt-BR"/>
        </w:rPr>
      </w:pP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Art. 1º Esta Lei estabelece normas gerais e critérios básicos para a promoção da acessibilidade das pessoas portadoras de deficiência ou com mobilidade reduzida, mediante a supressão de barreiras e de obstáculos nas vias e espaços públicos, no mobiliário urbano, na construção e reforma de edifícios e nos meios de transporte e de comunicação.</w:t>
      </w:r>
    </w:p>
    <w:p w:rsidR="002303AB" w:rsidRDefault="002303AB" w:rsidP="002303AB">
      <w:pPr>
        <w:spacing w:after="0" w:line="240" w:lineRule="auto"/>
        <w:ind w:firstLine="1440"/>
        <w:jc w:val="both"/>
        <w:rPr>
          <w:rFonts w:eastAsia="Times New Roman"/>
          <w:sz w:val="23"/>
          <w:szCs w:val="23"/>
          <w:lang w:eastAsia="pt-BR"/>
        </w:rPr>
      </w:pP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Art. 2º Para os fins desta Lei são estabelecidas as seguintes definições:</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I acessibilidade: possibilidade e condição de alcance para utilização, com segurança e autonomia, dos espaços, mobiliários e equipamentos urbanos, das edificações, dos transportes e dos sistemas e meios de comunicação, por pessoa portadora de deficiência ou com mobilidade reduzida;</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II barreiras: qualquer entrave ou obstáculo que limite ou impeça o acesso, a liberdade de movimento e a circulação com segurança das pessoas, classificadas em:</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a) barreiras arquitetônicas urbanísticas: as existentes nas vias públicas e nos espaços de uso público;</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b) barreiras arquitetônicas na edificação: as existentes no interior dos edifícios públicos e privados;</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c) barreiras arquitetônicas nos transportes: as existentes nos meios de transportes;</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br/>
        <w:t xml:space="preserve">                         d) barreiras nas comunicações: qualquer entrave ou obstáculo que dificulte ou impossibilite a expressão ou o recebimento de mensagens por intermédio dos meios ou sistemas de comunicação, sejam ou não de massa;</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III pessoa portadora de deficiência ou com mobilidade reduzida: a que temporária ou permanentemente tem limitada sua capacidade de relacionar-se com o meio e de utilizá-lo;</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 xml:space="preserve">IV elemento da urbanização: qualquer componente das obras de urbanização, tais como os referentes a pavimentação, saneamento, encanamentos para esgotos, distribuição de energia elétrica, </w:t>
      </w:r>
      <w:r>
        <w:rPr>
          <w:rFonts w:eastAsia="Times New Roman"/>
          <w:sz w:val="23"/>
          <w:szCs w:val="23"/>
          <w:lang w:eastAsia="pt-BR"/>
        </w:rPr>
        <w:lastRenderedPageBreak/>
        <w:t>iluminação pública, abastecimento e distribuição de água, paisagismo e os que materializam as indicações do planejamento urbanístico;</w:t>
      </w:r>
    </w:p>
    <w:p w:rsidR="002303AB" w:rsidRDefault="002303AB" w:rsidP="002303AB">
      <w:pPr>
        <w:spacing w:after="0" w:line="240" w:lineRule="auto"/>
        <w:ind w:firstLine="1440"/>
        <w:jc w:val="both"/>
        <w:rPr>
          <w:rFonts w:eastAsia="Times New Roman"/>
          <w:sz w:val="23"/>
          <w:szCs w:val="23"/>
          <w:lang w:eastAsia="pt-BR"/>
        </w:rPr>
      </w:pPr>
      <w:r>
        <w:rPr>
          <w:rFonts w:eastAsia="Times New Roman"/>
          <w:sz w:val="23"/>
          <w:szCs w:val="23"/>
          <w:lang w:eastAsia="pt-BR"/>
        </w:rPr>
        <w:t>V mobiliário urbano: o conjunto de objetos existentes nas vias e espaços públicos, superpostos ou adicionados aos elementos da urbanização ou da edificação, de forma que sua modificação ou traslado não provoque alterações substanciais nestes elementos, tais como semáforos, postes de sinalização e similares, cabines telefônicas, fontes públicas, lixeiras, toldos, marquises, quiosques e quaisquer outros de natureza análoga;</w:t>
      </w:r>
    </w:p>
    <w:p w:rsidR="002303AB" w:rsidRDefault="002303AB" w:rsidP="002303AB">
      <w:pPr>
        <w:autoSpaceDE w:val="0"/>
        <w:autoSpaceDN w:val="0"/>
        <w:adjustRightInd w:val="0"/>
        <w:spacing w:after="0" w:line="240" w:lineRule="auto"/>
        <w:ind w:firstLine="1440"/>
        <w:jc w:val="both"/>
        <w:rPr>
          <w:rFonts w:eastAsia="Times New Roman"/>
          <w:sz w:val="23"/>
          <w:szCs w:val="23"/>
          <w:lang w:eastAsia="pt-BR"/>
        </w:rPr>
      </w:pPr>
      <w:r>
        <w:rPr>
          <w:rFonts w:eastAsia="Times New Roman"/>
          <w:sz w:val="23"/>
          <w:szCs w:val="23"/>
          <w:lang w:eastAsia="pt-BR"/>
        </w:rPr>
        <w:t>VI ajuda técnica: qualquer elemento que facilite a autonomia pessoal ou possibilite o acesso e o uso de meio físico.</w:t>
      </w:r>
    </w:p>
    <w:p w:rsidR="002303AB" w:rsidRDefault="002303AB" w:rsidP="002303AB">
      <w:pPr>
        <w:autoSpaceDE w:val="0"/>
        <w:autoSpaceDN w:val="0"/>
        <w:adjustRightInd w:val="0"/>
        <w:spacing w:after="0" w:line="240" w:lineRule="auto"/>
        <w:ind w:firstLine="1440"/>
        <w:jc w:val="both"/>
        <w:rPr>
          <w:rFonts w:eastAsia="Times New Roman"/>
          <w:sz w:val="23"/>
          <w:szCs w:val="23"/>
          <w:lang w:eastAsia="pt-BR"/>
        </w:rPr>
      </w:pPr>
    </w:p>
    <w:p w:rsidR="002303AB" w:rsidRDefault="002303AB" w:rsidP="002303AB">
      <w:pPr>
        <w:autoSpaceDE w:val="0"/>
        <w:autoSpaceDN w:val="0"/>
        <w:adjustRightInd w:val="0"/>
        <w:spacing w:after="0" w:line="240" w:lineRule="auto"/>
        <w:ind w:firstLine="1440"/>
        <w:jc w:val="both"/>
        <w:rPr>
          <w:rFonts w:eastAsia="Times New Roman"/>
          <w:sz w:val="23"/>
          <w:szCs w:val="23"/>
          <w:lang w:eastAsia="pt-BR"/>
        </w:rPr>
      </w:pPr>
      <w:r>
        <w:rPr>
          <w:rFonts w:eastAsia="Times New Roman"/>
          <w:sz w:val="23"/>
          <w:szCs w:val="23"/>
          <w:lang w:eastAsia="pt-BR"/>
        </w:rPr>
        <w:t>Considerando esta é uma reinvindicação dos munícipes, muitos lugares da cidade estão sem acessibilidade para quem depende dela.</w:t>
      </w:r>
    </w:p>
    <w:p w:rsidR="002303AB" w:rsidRDefault="002303AB" w:rsidP="002303AB">
      <w:pPr>
        <w:tabs>
          <w:tab w:val="left" w:pos="708"/>
          <w:tab w:val="left" w:pos="1418"/>
          <w:tab w:val="left" w:pos="8475"/>
        </w:tabs>
        <w:spacing w:after="0" w:line="240" w:lineRule="auto"/>
        <w:ind w:firstLine="1440"/>
        <w:jc w:val="both"/>
        <w:rPr>
          <w:sz w:val="23"/>
          <w:szCs w:val="23"/>
        </w:rPr>
      </w:pPr>
    </w:p>
    <w:p w:rsidR="002303AB" w:rsidRDefault="002303AB" w:rsidP="002303AB">
      <w:pPr>
        <w:tabs>
          <w:tab w:val="left" w:pos="708"/>
          <w:tab w:val="left" w:pos="1418"/>
          <w:tab w:val="left" w:pos="8475"/>
        </w:tabs>
        <w:spacing w:after="0" w:line="240" w:lineRule="auto"/>
        <w:ind w:firstLine="1418"/>
        <w:jc w:val="both"/>
        <w:rPr>
          <w:sz w:val="23"/>
          <w:szCs w:val="23"/>
        </w:rPr>
      </w:pPr>
    </w:p>
    <w:p w:rsidR="002303AB" w:rsidRDefault="002303AB" w:rsidP="002303AB">
      <w:pPr>
        <w:pStyle w:val="NormalWeb"/>
        <w:tabs>
          <w:tab w:val="left" w:pos="944"/>
        </w:tabs>
        <w:spacing w:before="0" w:beforeAutospacing="0" w:after="0" w:afterAutospacing="0"/>
        <w:ind w:firstLine="1418"/>
        <w:jc w:val="both"/>
        <w:rPr>
          <w:color w:val="000000"/>
          <w:sz w:val="23"/>
          <w:szCs w:val="23"/>
        </w:rPr>
      </w:pPr>
      <w:r>
        <w:rPr>
          <w:color w:val="000000"/>
          <w:sz w:val="23"/>
          <w:szCs w:val="23"/>
        </w:rPr>
        <w:t>Câmara Municipal de Sorriso, Estado de Mato Grosso, em 24 de maio de 2022.</w:t>
      </w:r>
    </w:p>
    <w:tbl>
      <w:tblPr>
        <w:tblW w:w="0" w:type="auto"/>
        <w:tblLook w:val="04A0" w:firstRow="1" w:lastRow="0" w:firstColumn="1" w:lastColumn="0" w:noHBand="0" w:noVBand="1"/>
      </w:tblPr>
      <w:tblGrid>
        <w:gridCol w:w="3074"/>
        <w:gridCol w:w="2825"/>
        <w:gridCol w:w="3389"/>
      </w:tblGrid>
      <w:tr w:rsidR="002303AB" w:rsidTr="002303AB">
        <w:tc>
          <w:tcPr>
            <w:tcW w:w="3074" w:type="dxa"/>
          </w:tcPr>
          <w:p w:rsidR="002303AB" w:rsidRDefault="002303AB">
            <w:pPr>
              <w:spacing w:after="0" w:line="240" w:lineRule="auto"/>
              <w:jc w:val="center"/>
              <w:rPr>
                <w:b/>
                <w:sz w:val="23"/>
                <w:szCs w:val="23"/>
              </w:rPr>
            </w:pPr>
          </w:p>
        </w:tc>
        <w:tc>
          <w:tcPr>
            <w:tcW w:w="2825" w:type="dxa"/>
          </w:tcPr>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tc>
        <w:tc>
          <w:tcPr>
            <w:tcW w:w="3389" w:type="dxa"/>
          </w:tcPr>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p w:rsidR="002303AB" w:rsidRDefault="002303AB">
            <w:pPr>
              <w:spacing w:after="0" w:line="240" w:lineRule="auto"/>
              <w:jc w:val="center"/>
              <w:rPr>
                <w:b/>
                <w:sz w:val="23"/>
                <w:szCs w:val="23"/>
              </w:rPr>
            </w:pPr>
          </w:p>
        </w:tc>
      </w:tr>
    </w:tbl>
    <w:p w:rsidR="002303AB" w:rsidRDefault="002303AB" w:rsidP="002303AB">
      <w:pPr>
        <w:tabs>
          <w:tab w:val="left" w:pos="0"/>
        </w:tabs>
        <w:spacing w:after="0" w:line="240" w:lineRule="auto"/>
        <w:jc w:val="center"/>
        <w:rPr>
          <w:b/>
          <w:bCs/>
          <w:color w:val="000000"/>
          <w:sz w:val="23"/>
          <w:szCs w:val="23"/>
        </w:rPr>
      </w:pPr>
      <w:r>
        <w:rPr>
          <w:b/>
          <w:bCs/>
          <w:color w:val="000000"/>
          <w:sz w:val="23"/>
          <w:szCs w:val="23"/>
        </w:rPr>
        <w:t>RODRIGO MACHADO</w:t>
      </w:r>
    </w:p>
    <w:p w:rsidR="002303AB" w:rsidRDefault="002303AB" w:rsidP="002303AB">
      <w:pPr>
        <w:tabs>
          <w:tab w:val="left" w:pos="0"/>
        </w:tabs>
        <w:spacing w:after="0" w:line="240" w:lineRule="auto"/>
        <w:jc w:val="center"/>
        <w:rPr>
          <w:b/>
          <w:bCs/>
          <w:color w:val="000000"/>
          <w:sz w:val="23"/>
          <w:szCs w:val="23"/>
        </w:rPr>
      </w:pPr>
      <w:r>
        <w:rPr>
          <w:b/>
          <w:bCs/>
          <w:color w:val="000000"/>
          <w:sz w:val="23"/>
          <w:szCs w:val="23"/>
        </w:rPr>
        <w:t>Vereador PSDB</w:t>
      </w:r>
    </w:p>
    <w:p w:rsidR="002303AB" w:rsidRDefault="002303AB" w:rsidP="002303AB">
      <w:pPr>
        <w:tabs>
          <w:tab w:val="left" w:pos="0"/>
        </w:tabs>
        <w:spacing w:after="0" w:line="240" w:lineRule="auto"/>
        <w:jc w:val="center"/>
        <w:rPr>
          <w:b/>
          <w:bCs/>
          <w:color w:val="000000"/>
          <w:sz w:val="23"/>
          <w:szCs w:val="23"/>
        </w:rPr>
      </w:pPr>
    </w:p>
    <w:p w:rsidR="002303AB" w:rsidRDefault="002303AB" w:rsidP="002303AB">
      <w:pPr>
        <w:spacing w:after="0" w:line="240" w:lineRule="auto"/>
        <w:jc w:val="center"/>
        <w:rPr>
          <w:rFonts w:eastAsia="Times New Roman"/>
          <w:sz w:val="23"/>
          <w:szCs w:val="23"/>
          <w:lang w:eastAsia="pt-BR"/>
        </w:rPr>
      </w:pPr>
    </w:p>
    <w:p w:rsidR="00056061" w:rsidRPr="002303AB" w:rsidRDefault="00056061" w:rsidP="002303AB">
      <w:bookmarkStart w:id="0" w:name="_GoBack"/>
      <w:bookmarkEnd w:id="0"/>
    </w:p>
    <w:sectPr w:rsidR="00056061" w:rsidRPr="002303AB" w:rsidSect="00142280">
      <w:pgSz w:w="11906" w:h="16838"/>
      <w:pgMar w:top="2410"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13AF0"/>
    <w:multiLevelType w:val="hybridMultilevel"/>
    <w:tmpl w:val="79926334"/>
    <w:lvl w:ilvl="0" w:tplc="72BAA564">
      <w:start w:val="1"/>
      <w:numFmt w:val="bullet"/>
      <w:lvlText w:val=""/>
      <w:lvlJc w:val="left"/>
      <w:pPr>
        <w:ind w:left="783" w:hanging="360"/>
      </w:pPr>
      <w:rPr>
        <w:rFonts w:ascii="Symbol" w:hAnsi="Symbol" w:hint="default"/>
      </w:rPr>
    </w:lvl>
    <w:lvl w:ilvl="1" w:tplc="7714BD22" w:tentative="1">
      <w:start w:val="1"/>
      <w:numFmt w:val="bullet"/>
      <w:lvlText w:val="o"/>
      <w:lvlJc w:val="left"/>
      <w:pPr>
        <w:ind w:left="1503" w:hanging="360"/>
      </w:pPr>
      <w:rPr>
        <w:rFonts w:ascii="Courier New" w:hAnsi="Courier New" w:cs="Courier New" w:hint="default"/>
      </w:rPr>
    </w:lvl>
    <w:lvl w:ilvl="2" w:tplc="4FFC0248" w:tentative="1">
      <w:start w:val="1"/>
      <w:numFmt w:val="bullet"/>
      <w:lvlText w:val=""/>
      <w:lvlJc w:val="left"/>
      <w:pPr>
        <w:ind w:left="2223" w:hanging="360"/>
      </w:pPr>
      <w:rPr>
        <w:rFonts w:ascii="Wingdings" w:hAnsi="Wingdings" w:hint="default"/>
      </w:rPr>
    </w:lvl>
    <w:lvl w:ilvl="3" w:tplc="03B8EF54" w:tentative="1">
      <w:start w:val="1"/>
      <w:numFmt w:val="bullet"/>
      <w:lvlText w:val=""/>
      <w:lvlJc w:val="left"/>
      <w:pPr>
        <w:ind w:left="2943" w:hanging="360"/>
      </w:pPr>
      <w:rPr>
        <w:rFonts w:ascii="Symbol" w:hAnsi="Symbol" w:hint="default"/>
      </w:rPr>
    </w:lvl>
    <w:lvl w:ilvl="4" w:tplc="248C82EA" w:tentative="1">
      <w:start w:val="1"/>
      <w:numFmt w:val="bullet"/>
      <w:lvlText w:val="o"/>
      <w:lvlJc w:val="left"/>
      <w:pPr>
        <w:ind w:left="3663" w:hanging="360"/>
      </w:pPr>
      <w:rPr>
        <w:rFonts w:ascii="Courier New" w:hAnsi="Courier New" w:cs="Courier New" w:hint="default"/>
      </w:rPr>
    </w:lvl>
    <w:lvl w:ilvl="5" w:tplc="EB18944A" w:tentative="1">
      <w:start w:val="1"/>
      <w:numFmt w:val="bullet"/>
      <w:lvlText w:val=""/>
      <w:lvlJc w:val="left"/>
      <w:pPr>
        <w:ind w:left="4383" w:hanging="360"/>
      </w:pPr>
      <w:rPr>
        <w:rFonts w:ascii="Wingdings" w:hAnsi="Wingdings" w:hint="default"/>
      </w:rPr>
    </w:lvl>
    <w:lvl w:ilvl="6" w:tplc="7708FD38" w:tentative="1">
      <w:start w:val="1"/>
      <w:numFmt w:val="bullet"/>
      <w:lvlText w:val=""/>
      <w:lvlJc w:val="left"/>
      <w:pPr>
        <w:ind w:left="5103" w:hanging="360"/>
      </w:pPr>
      <w:rPr>
        <w:rFonts w:ascii="Symbol" w:hAnsi="Symbol" w:hint="default"/>
      </w:rPr>
    </w:lvl>
    <w:lvl w:ilvl="7" w:tplc="DC0EB63C" w:tentative="1">
      <w:start w:val="1"/>
      <w:numFmt w:val="bullet"/>
      <w:lvlText w:val="o"/>
      <w:lvlJc w:val="left"/>
      <w:pPr>
        <w:ind w:left="5823" w:hanging="360"/>
      </w:pPr>
      <w:rPr>
        <w:rFonts w:ascii="Courier New" w:hAnsi="Courier New" w:cs="Courier New" w:hint="default"/>
      </w:rPr>
    </w:lvl>
    <w:lvl w:ilvl="8" w:tplc="93943AD2"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00"/>
    <w:rsid w:val="000421B2"/>
    <w:rsid w:val="00056061"/>
    <w:rsid w:val="000B6A6A"/>
    <w:rsid w:val="000F32B8"/>
    <w:rsid w:val="000F597A"/>
    <w:rsid w:val="00142280"/>
    <w:rsid w:val="001A52CC"/>
    <w:rsid w:val="001D4CAF"/>
    <w:rsid w:val="001E2F11"/>
    <w:rsid w:val="002229EE"/>
    <w:rsid w:val="002303AB"/>
    <w:rsid w:val="0023549F"/>
    <w:rsid w:val="00240100"/>
    <w:rsid w:val="00252367"/>
    <w:rsid w:val="002D154C"/>
    <w:rsid w:val="00325D74"/>
    <w:rsid w:val="004440EB"/>
    <w:rsid w:val="00463875"/>
    <w:rsid w:val="00474A62"/>
    <w:rsid w:val="004A51C9"/>
    <w:rsid w:val="005244F2"/>
    <w:rsid w:val="00540CF4"/>
    <w:rsid w:val="0056549E"/>
    <w:rsid w:val="00573077"/>
    <w:rsid w:val="005961FE"/>
    <w:rsid w:val="005C3435"/>
    <w:rsid w:val="005F7438"/>
    <w:rsid w:val="00665BBA"/>
    <w:rsid w:val="006717E5"/>
    <w:rsid w:val="006C581B"/>
    <w:rsid w:val="00771783"/>
    <w:rsid w:val="00776144"/>
    <w:rsid w:val="00781AD2"/>
    <w:rsid w:val="00805CAE"/>
    <w:rsid w:val="008403F1"/>
    <w:rsid w:val="00883EA8"/>
    <w:rsid w:val="008A0788"/>
    <w:rsid w:val="00973890"/>
    <w:rsid w:val="00987928"/>
    <w:rsid w:val="00A17281"/>
    <w:rsid w:val="00AF3BD6"/>
    <w:rsid w:val="00B038F6"/>
    <w:rsid w:val="00B53502"/>
    <w:rsid w:val="00B63B38"/>
    <w:rsid w:val="00B72244"/>
    <w:rsid w:val="00BD1AF0"/>
    <w:rsid w:val="00C37597"/>
    <w:rsid w:val="00C55000"/>
    <w:rsid w:val="00C90422"/>
    <w:rsid w:val="00CA4334"/>
    <w:rsid w:val="00CA79EC"/>
    <w:rsid w:val="00CC4111"/>
    <w:rsid w:val="00CD0024"/>
    <w:rsid w:val="00D64EC7"/>
    <w:rsid w:val="00D70746"/>
    <w:rsid w:val="00D81BA1"/>
    <w:rsid w:val="00D877C4"/>
    <w:rsid w:val="00DD6489"/>
    <w:rsid w:val="00E108A5"/>
    <w:rsid w:val="00E126F9"/>
    <w:rsid w:val="00E40847"/>
    <w:rsid w:val="00E91C7E"/>
    <w:rsid w:val="00EF76BC"/>
    <w:rsid w:val="00F047B3"/>
    <w:rsid w:val="00F31A15"/>
    <w:rsid w:val="00F53C22"/>
    <w:rsid w:val="00FB6124"/>
    <w:rsid w:val="00FE2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9C1C4-4C36-46A0-9FA5-3AE8E102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000"/>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55000"/>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C55000"/>
    <w:rPr>
      <w:i/>
      <w:iCs/>
    </w:rPr>
  </w:style>
  <w:style w:type="paragraph" w:styleId="PargrafodaLista">
    <w:name w:val="List Paragraph"/>
    <w:basedOn w:val="Normal"/>
    <w:uiPriority w:val="34"/>
    <w:qFormat/>
    <w:rsid w:val="00C55000"/>
    <w:pPr>
      <w:ind w:left="720"/>
      <w:contextualSpacing/>
    </w:pPr>
  </w:style>
  <w:style w:type="character" w:styleId="Forte">
    <w:name w:val="Strong"/>
    <w:basedOn w:val="Fontepargpadro"/>
    <w:uiPriority w:val="22"/>
    <w:qFormat/>
    <w:rsid w:val="0023549F"/>
    <w:rPr>
      <w:b/>
      <w:bCs/>
    </w:rPr>
  </w:style>
  <w:style w:type="paragraph" w:styleId="SemEspaamento">
    <w:name w:val="No Spacing"/>
    <w:uiPriority w:val="1"/>
    <w:qFormat/>
    <w:rsid w:val="00B63B38"/>
    <w:pPr>
      <w:widowControl w:val="0"/>
      <w:autoSpaceDE w:val="0"/>
      <w:autoSpaceDN w:val="0"/>
      <w:adjustRightInd w:val="0"/>
      <w:spacing w:after="0" w:line="240" w:lineRule="auto"/>
    </w:pPr>
    <w:rPr>
      <w:rFonts w:ascii="Arial" w:eastAsiaTheme="minorEastAsia" w:hAnsi="Arial" w:cs="Arial"/>
      <w:lang w:eastAsia="pt-BR"/>
    </w:rPr>
  </w:style>
  <w:style w:type="paragraph" w:styleId="Recuodecorpodetexto3">
    <w:name w:val="Body Text Indent 3"/>
    <w:basedOn w:val="Normal"/>
    <w:link w:val="Recuodecorpodetexto3Char"/>
    <w:unhideWhenUsed/>
    <w:rsid w:val="00D70746"/>
    <w:pPr>
      <w:spacing w:after="0" w:line="240" w:lineRule="auto"/>
      <w:ind w:firstLine="3402"/>
      <w:jc w:val="both"/>
    </w:pPr>
    <w:rPr>
      <w:rFonts w:eastAsia="Times New Roman"/>
      <w:iCs/>
      <w:sz w:val="28"/>
      <w:szCs w:val="20"/>
      <w:lang w:val="x-none" w:eastAsia="pt-BR"/>
    </w:rPr>
  </w:style>
  <w:style w:type="character" w:customStyle="1" w:styleId="Recuodecorpodetexto3Char">
    <w:name w:val="Recuo de corpo de texto 3 Char"/>
    <w:basedOn w:val="Fontepargpadro"/>
    <w:link w:val="Recuodecorpodetexto3"/>
    <w:rsid w:val="00D70746"/>
    <w:rPr>
      <w:rFonts w:ascii="Times New Roman" w:eastAsia="Times New Roman" w:hAnsi="Times New Roman" w:cs="Times New Roman"/>
      <w:iCs/>
      <w:sz w:val="28"/>
      <w:szCs w:val="20"/>
      <w:lang w:val="x-none" w:eastAsia="pt-BR"/>
    </w:rPr>
  </w:style>
  <w:style w:type="table" w:styleId="Tabelacomgrade">
    <w:name w:val="Table Grid"/>
    <w:basedOn w:val="Tabelanormal"/>
    <w:uiPriority w:val="59"/>
    <w:rsid w:val="00D70746"/>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0F32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32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Fernando Gaspar</cp:lastModifiedBy>
  <cp:revision>10</cp:revision>
  <cp:lastPrinted>2021-07-09T15:34:00Z</cp:lastPrinted>
  <dcterms:created xsi:type="dcterms:W3CDTF">2022-05-24T11:24:00Z</dcterms:created>
  <dcterms:modified xsi:type="dcterms:W3CDTF">2022-05-31T11:42:00Z</dcterms:modified>
</cp:coreProperties>
</file>