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63" w:rsidRDefault="00E56D63" w:rsidP="00E56D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N° 010/2023</w:t>
      </w:r>
    </w:p>
    <w:p w:rsidR="00E56D63" w:rsidRDefault="00E56D63" w:rsidP="00E56D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E56D63" w:rsidRDefault="00E56D63" w:rsidP="00E56D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E56D63" w:rsidRDefault="00E56D63" w:rsidP="00E56D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6D63" w:rsidRDefault="00E56D63" w:rsidP="00E56D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JANE DELALIBERA – PL </w:t>
      </w:r>
      <w:r>
        <w:rPr>
          <w:rFonts w:ascii="Times New Roman" w:hAnsi="Times New Roman" w:cs="Times New Roman"/>
        </w:rPr>
        <w:t xml:space="preserve">e vereadores abaixo assinados, com assento nesta Casa, com fulcro nos artigos 118 a 121 do Regimento Interno, no cumprimento do dever, requerem à Mesa, que este expediente seja encaminhado ao Exmo. Sr. Ari Lafin, Prefeito Municipal e a Secretaria Municipal de Saúde e Saneamento, </w:t>
      </w:r>
      <w:r>
        <w:rPr>
          <w:rFonts w:ascii="Times New Roman" w:hAnsi="Times New Roman" w:cs="Times New Roman"/>
          <w:b/>
        </w:rPr>
        <w:t>requerendo as seguintes informações: a) qual o número de mortes e internações por AVC em cada um dos últimos 6 (seis) anos por faixas etárias de idade; e b) quantos pacientes que ficaram com sequelas e aguardam na fila de espera para atendimento de fisioterapia e de fonoaudiologia, e quantos dias está demorando a ser chamados; no município de Sorriso.</w:t>
      </w:r>
    </w:p>
    <w:p w:rsidR="00E56D63" w:rsidRDefault="00E56D63" w:rsidP="00E56D63">
      <w:pPr>
        <w:spacing w:after="0" w:line="240" w:lineRule="auto"/>
        <w:rPr>
          <w:rFonts w:ascii="Times New Roman" w:hAnsi="Times New Roman" w:cs="Times New Roman"/>
          <w:b/>
        </w:rPr>
      </w:pPr>
    </w:p>
    <w:p w:rsidR="00E56D63" w:rsidRDefault="00E56D63" w:rsidP="00E56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:rsidR="00E56D63" w:rsidRDefault="00E56D63" w:rsidP="00E56D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6D63" w:rsidRDefault="00E56D63" w:rsidP="00E56D63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que pese o impacto que tiveram os casos da pandemia chinesa (194.949 mortes) no total, cumpre notar o assombroso aumento percentual nos óbitos não diretamente relacionados ao vírus. De acordo com a reportagem, houve um aumento de 22,2% nas mortes em domicílio (9.311 mortes), uma vez que as pessoas se mostraram receosas a ir a médicos e hospitais devido ao pavor do vírus instilado pela mídia. Além disso, houve uma alta de 26,9% em mortes por causas cardíacas e uma de 26,3% por Acidente Vascular Cerebral (AVC) fora dos hospitais.</w:t>
      </w:r>
    </w:p>
    <w:p w:rsidR="00E56D63" w:rsidRDefault="00E56D63" w:rsidP="00E56D63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</w:p>
    <w:p w:rsidR="00E56D63" w:rsidRDefault="00E56D63" w:rsidP="00E56D63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Não é possível que o estresse, o medo e a tensão a que os brasileiros vêm sendo submetidos não tenham desempenhado papel central no aumento dessas mortes. Não bastasse o pânico generalizado insuflado pelos meios de comunicação, as totalitárias medidas de </w:t>
      </w:r>
      <w:r>
        <w:rPr>
          <w:rFonts w:ascii="Times New Roman" w:hAnsi="Times New Roman"/>
          <w:i/>
          <w:iCs/>
          <w:sz w:val="22"/>
        </w:rPr>
        <w:t>lockdown</w:t>
      </w:r>
      <w:r>
        <w:rPr>
          <w:rFonts w:ascii="Times New Roman" w:hAnsi="Times New Roman"/>
          <w:sz w:val="22"/>
        </w:rPr>
        <w:t xml:space="preserve"> implantadas pelos governadores aumentaram ainda mais o desespero em inúmeras famílias privadas de seus meios de sustento e ameaçadas pela miséria.</w:t>
      </w:r>
    </w:p>
    <w:p w:rsidR="00E56D63" w:rsidRDefault="00E56D63" w:rsidP="00E56D63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</w:p>
    <w:p w:rsidR="00E56D63" w:rsidRDefault="00E56D63" w:rsidP="00E56D63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Tendo em vista os sombrios dados de 2020 e a situação do combate à pandemia neste ano, é razoável averiguar os números de 2021 até o presente momento, visto que é bastante plausível a hipótese de que o aumento desses óbitos resulte de um efeito colateral do </w:t>
      </w:r>
      <w:r>
        <w:rPr>
          <w:rFonts w:ascii="Times New Roman" w:hAnsi="Times New Roman"/>
          <w:i/>
          <w:iCs/>
          <w:sz w:val="22"/>
        </w:rPr>
        <w:t>lockdown</w:t>
      </w:r>
      <w:r>
        <w:rPr>
          <w:rFonts w:ascii="Times New Roman" w:hAnsi="Times New Roman"/>
          <w:sz w:val="22"/>
        </w:rPr>
        <w:t>, o qual pode aumentar fatores de risco como sedentarismo, estresse, busca tardia por atendimento médico e vários outros.</w:t>
      </w:r>
    </w:p>
    <w:p w:rsidR="00E56D63" w:rsidRDefault="00E56D63" w:rsidP="00E56D63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</w:p>
    <w:p w:rsidR="00E56D63" w:rsidRDefault="00E56D63" w:rsidP="00E56D63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fim de reformular melhores políticas públicas para combater esse problema no no município de Sorriso.</w:t>
      </w:r>
    </w:p>
    <w:p w:rsidR="00E56D63" w:rsidRDefault="00E56D63" w:rsidP="00E56D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</w:p>
    <w:p w:rsidR="00E56D63" w:rsidRDefault="00E56D63" w:rsidP="00E56D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  <w:r>
        <w:rPr>
          <w:rFonts w:ascii="Times New Roman" w:hAnsi="Times New Roman" w:cs="Times New Roman"/>
          <w:color w:val="282829"/>
          <w:shd w:val="clear" w:color="auto" w:fill="FFFFFF"/>
        </w:rPr>
        <w:t>Câmara Municipal de Sorriso, Estado de Mato Grosso, em 1º de fevereiro de 2023.</w:t>
      </w:r>
    </w:p>
    <w:p w:rsidR="00E56D63" w:rsidRDefault="00E56D63" w:rsidP="00E56D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</w:p>
    <w:p w:rsidR="00E56D63" w:rsidRDefault="00E56D63" w:rsidP="00E56D63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E56D63" w:rsidRDefault="00E56D63" w:rsidP="00E56D63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E56D63" w:rsidRDefault="00E56D63" w:rsidP="00E56D63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E56D63" w:rsidTr="00E56D63">
        <w:trPr>
          <w:trHeight w:val="1185"/>
          <w:jc w:val="center"/>
        </w:trPr>
        <w:tc>
          <w:tcPr>
            <w:tcW w:w="2405" w:type="dxa"/>
          </w:tcPr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E56D63" w:rsidTr="00E56D63">
        <w:trPr>
          <w:trHeight w:val="859"/>
          <w:jc w:val="center"/>
        </w:trPr>
        <w:tc>
          <w:tcPr>
            <w:tcW w:w="2405" w:type="dxa"/>
          </w:tcPr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E56D63" w:rsidRDefault="00E56D63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56D63" w:rsidRDefault="00E56D63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E56D63" w:rsidRDefault="00E56D63" w:rsidP="00E56D63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lastRenderedPageBreak/>
        <w:t>ZÉ DA PANTANAL</w:t>
      </w:r>
    </w:p>
    <w:p w:rsidR="00E56D63" w:rsidRDefault="00E56D63" w:rsidP="00E56D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Vereador MDB</w:t>
      </w:r>
    </w:p>
    <w:p w:rsidR="001930F6" w:rsidRPr="00E56D63" w:rsidRDefault="001930F6" w:rsidP="00E56D63">
      <w:bookmarkStart w:id="0" w:name="_GoBack"/>
      <w:bookmarkEnd w:id="0"/>
    </w:p>
    <w:sectPr w:rsidR="001930F6" w:rsidRPr="00E56D63" w:rsidSect="005C62B3">
      <w:pgSz w:w="11906" w:h="16838"/>
      <w:pgMar w:top="2694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FF" w:rsidRDefault="006470FF" w:rsidP="005C62B3">
      <w:pPr>
        <w:spacing w:after="0" w:line="240" w:lineRule="auto"/>
      </w:pPr>
      <w:r>
        <w:separator/>
      </w:r>
    </w:p>
  </w:endnote>
  <w:endnote w:type="continuationSeparator" w:id="0">
    <w:p w:rsidR="006470FF" w:rsidRDefault="006470FF" w:rsidP="005C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FF" w:rsidRDefault="006470FF" w:rsidP="005C62B3">
      <w:pPr>
        <w:spacing w:after="0" w:line="240" w:lineRule="auto"/>
      </w:pPr>
      <w:r>
        <w:separator/>
      </w:r>
    </w:p>
  </w:footnote>
  <w:footnote w:type="continuationSeparator" w:id="0">
    <w:p w:rsidR="006470FF" w:rsidRDefault="006470FF" w:rsidP="005C6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F9"/>
    <w:rsid w:val="00026E4D"/>
    <w:rsid w:val="00037E64"/>
    <w:rsid w:val="000A2C42"/>
    <w:rsid w:val="001930F6"/>
    <w:rsid w:val="003F426F"/>
    <w:rsid w:val="004A4BF9"/>
    <w:rsid w:val="004C524A"/>
    <w:rsid w:val="005C62B3"/>
    <w:rsid w:val="006470FF"/>
    <w:rsid w:val="006A792C"/>
    <w:rsid w:val="00967769"/>
    <w:rsid w:val="00985174"/>
    <w:rsid w:val="009F785D"/>
    <w:rsid w:val="00C654F3"/>
    <w:rsid w:val="00D150A1"/>
    <w:rsid w:val="00DD0D6C"/>
    <w:rsid w:val="00E3358D"/>
    <w:rsid w:val="00E56D63"/>
    <w:rsid w:val="00F809E0"/>
    <w:rsid w:val="00F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8B385-AB00-446D-92DE-4365A03B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6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4A4BF9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character" w:styleId="nfase">
    <w:name w:val="Emphasis"/>
    <w:basedOn w:val="Fontepargpadro"/>
    <w:uiPriority w:val="20"/>
    <w:qFormat/>
    <w:rsid w:val="00E3358D"/>
    <w:rPr>
      <w:i/>
      <w:iCs/>
    </w:rPr>
  </w:style>
  <w:style w:type="table" w:styleId="Tabelacomgrade">
    <w:name w:val="Table Grid"/>
    <w:basedOn w:val="Tabelanormal"/>
    <w:uiPriority w:val="59"/>
    <w:rsid w:val="0019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2B3"/>
  </w:style>
  <w:style w:type="paragraph" w:styleId="Rodap">
    <w:name w:val="footer"/>
    <w:basedOn w:val="Normal"/>
    <w:link w:val="RodapChar"/>
    <w:uiPriority w:val="99"/>
    <w:unhideWhenUsed/>
    <w:rsid w:val="005C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Lidia</cp:lastModifiedBy>
  <cp:revision>34</cp:revision>
  <dcterms:created xsi:type="dcterms:W3CDTF">2023-02-02T13:37:00Z</dcterms:created>
  <dcterms:modified xsi:type="dcterms:W3CDTF">2023-02-24T14:36:00Z</dcterms:modified>
</cp:coreProperties>
</file>