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AD" w:rsidRDefault="00E327AD" w:rsidP="00E327AD">
      <w:pPr>
        <w:pStyle w:val="Recuodecorpodetexto2"/>
        <w:ind w:left="3402" w:firstLine="0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PROJETO DE LEI COMPLEMENTAR  Nº 02/2023</w:t>
      </w:r>
    </w:p>
    <w:p w:rsidR="00E327AD" w:rsidRDefault="00E327AD" w:rsidP="00E327AD">
      <w:pPr>
        <w:pStyle w:val="Recuodecorpodetexto2"/>
        <w:ind w:left="3402" w:firstLine="0"/>
        <w:rPr>
          <w:b/>
          <w:iCs/>
          <w:sz w:val="23"/>
          <w:szCs w:val="23"/>
        </w:rPr>
      </w:pPr>
    </w:p>
    <w:p w:rsidR="00E327AD" w:rsidRDefault="00E327AD" w:rsidP="00E327AD">
      <w:pPr>
        <w:pStyle w:val="Recuodecorpodetexto2"/>
        <w:ind w:left="3402" w:firstLine="0"/>
        <w:rPr>
          <w:b/>
          <w:iCs/>
          <w:sz w:val="23"/>
          <w:szCs w:val="23"/>
        </w:rPr>
      </w:pPr>
    </w:p>
    <w:p w:rsidR="00E327AD" w:rsidRDefault="00E327AD" w:rsidP="00E327AD">
      <w:pPr>
        <w:pStyle w:val="Recuodecorpodetexto2"/>
        <w:ind w:left="3402" w:firstLine="0"/>
        <w:rPr>
          <w:iCs/>
          <w:sz w:val="23"/>
          <w:szCs w:val="23"/>
        </w:rPr>
      </w:pPr>
      <w:r>
        <w:rPr>
          <w:iCs/>
          <w:sz w:val="23"/>
          <w:szCs w:val="23"/>
        </w:rPr>
        <w:t>Data: 15 de fevereiro de 2023</w:t>
      </w:r>
    </w:p>
    <w:p w:rsidR="00E327AD" w:rsidRDefault="00E327AD" w:rsidP="00E327AD">
      <w:pPr>
        <w:ind w:left="3402"/>
        <w:jc w:val="both"/>
        <w:rPr>
          <w:sz w:val="23"/>
          <w:szCs w:val="23"/>
        </w:rPr>
      </w:pPr>
    </w:p>
    <w:p w:rsidR="00E327AD" w:rsidRDefault="00E327AD" w:rsidP="00E327AD">
      <w:pPr>
        <w:ind w:left="3402"/>
        <w:jc w:val="both"/>
        <w:rPr>
          <w:sz w:val="23"/>
          <w:szCs w:val="23"/>
        </w:rPr>
      </w:pPr>
    </w:p>
    <w:p w:rsidR="00E327AD" w:rsidRDefault="00E327AD" w:rsidP="00E327AD">
      <w:pPr>
        <w:tabs>
          <w:tab w:val="left" w:pos="851"/>
        </w:tabs>
        <w:ind w:left="3402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Cria Art. 67 – A, § 1 ao 9, no Art. 67-A, Art. 67-B, Art. 67-C, Art. 67-D, Parágrafo único ao Art. 67- D, Art.67- E e incisos I e II no Art. 67-E</w:t>
      </w:r>
      <w:r>
        <w:rPr>
          <w:bCs/>
          <w:iCs/>
          <w:sz w:val="23"/>
          <w:szCs w:val="23"/>
        </w:rPr>
        <w:t xml:space="preserve">, </w:t>
      </w:r>
      <w:r>
        <w:rPr>
          <w:color w:val="000000" w:themeColor="text1"/>
          <w:sz w:val="23"/>
          <w:szCs w:val="23"/>
        </w:rPr>
        <w:t xml:space="preserve">na Lei Complementar Municipal n° 32/2005, de 20 de dezembro de 2005, que “Define e estabelece as normas de posturas e implantação de atividade urbanas para o município de Sorriso e dá outras providencias”. </w:t>
      </w:r>
    </w:p>
    <w:p w:rsidR="00E327AD" w:rsidRDefault="00E327AD" w:rsidP="00E327AD">
      <w:pPr>
        <w:tabs>
          <w:tab w:val="left" w:pos="851"/>
        </w:tabs>
        <w:ind w:left="3402"/>
        <w:jc w:val="both"/>
        <w:rPr>
          <w:sz w:val="23"/>
          <w:szCs w:val="23"/>
        </w:rPr>
      </w:pPr>
    </w:p>
    <w:p w:rsidR="00E327AD" w:rsidRDefault="00E327AD" w:rsidP="00E327AD">
      <w:pPr>
        <w:ind w:left="3402"/>
        <w:jc w:val="both"/>
        <w:rPr>
          <w:b/>
          <w:bCs/>
          <w:iCs/>
          <w:color w:val="000000" w:themeColor="text1"/>
          <w:sz w:val="23"/>
          <w:szCs w:val="23"/>
        </w:rPr>
      </w:pPr>
    </w:p>
    <w:p w:rsidR="00E327AD" w:rsidRDefault="00E327AD" w:rsidP="00E327AD">
      <w:pPr>
        <w:ind w:left="3402"/>
        <w:jc w:val="both"/>
        <w:rPr>
          <w:bCs/>
          <w:iCs/>
          <w:sz w:val="23"/>
          <w:szCs w:val="23"/>
        </w:rPr>
      </w:pPr>
      <w:r>
        <w:rPr>
          <w:b/>
          <w:bCs/>
          <w:sz w:val="23"/>
          <w:szCs w:val="23"/>
        </w:rPr>
        <w:t>CELSO KOZAK – PSDB, ZÉ DA PANTANAL – MDB e DIOGO KRIGUER - PSDB</w:t>
      </w:r>
      <w:r>
        <w:rPr>
          <w:bCs/>
          <w:iCs/>
          <w:sz w:val="23"/>
          <w:szCs w:val="23"/>
        </w:rPr>
        <w:t>, vereadores com assento nesta Casa, com fulcro no Artigo 108, do Regimento interno, encaminham para deliberação do Soberano Plenário o seguinte Projeto de Lei Complementar:</w:t>
      </w:r>
    </w:p>
    <w:p w:rsidR="00E327AD" w:rsidRDefault="00E327AD" w:rsidP="00E327AD">
      <w:pPr>
        <w:ind w:left="3402"/>
        <w:jc w:val="both"/>
        <w:rPr>
          <w:bCs/>
          <w:iCs/>
          <w:sz w:val="23"/>
          <w:szCs w:val="23"/>
        </w:rPr>
      </w:pP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>Art. 1.º</w:t>
      </w:r>
      <w:r>
        <w:rPr>
          <w:color w:val="000000" w:themeColor="text1"/>
          <w:sz w:val="23"/>
          <w:szCs w:val="23"/>
        </w:rPr>
        <w:t> Ficam criados o Art. 67 – A, § 1 ao 9, no Art. 67-A, Art. 67-B, Art. 67-C, Art. 67-D, Parágrafo único ao Art. 67- D, Art.67- E e incisos I e II no Art. 67-E</w:t>
      </w:r>
      <w:r>
        <w:rPr>
          <w:bCs/>
          <w:iCs/>
          <w:sz w:val="23"/>
          <w:szCs w:val="23"/>
        </w:rPr>
        <w:t xml:space="preserve">, </w:t>
      </w:r>
      <w:r>
        <w:rPr>
          <w:color w:val="000000" w:themeColor="text1"/>
          <w:sz w:val="23"/>
          <w:szCs w:val="23"/>
        </w:rPr>
        <w:t>na Lei Complementar Muncipal n° 32/2005, de 20 de Dezembro de 2005, que Define e estabelece as normas de posturas e implantação de atividade urbanas para o município de Sorriso e dá outras providencias, e: que passa a vigorar com a seguinte redação:</w:t>
      </w: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</w:rPr>
        <w:t xml:space="preserve">“Art. 67–A </w:t>
      </w:r>
      <w:r>
        <w:rPr>
          <w:color w:val="000000" w:themeColor="text1"/>
          <w:sz w:val="23"/>
          <w:szCs w:val="23"/>
          <w:shd w:val="clear" w:color="auto" w:fill="FFFFFF"/>
        </w:rPr>
        <w:t>Fica a empresa concessionária ou permissionária de energia elétrica do Município de Sorriso, obrigada a alinhar os fios ou cabos dos postes, a retirar os fios ou cabos inutilizados e a notificar as demais empresas que utilizam os postes como suporte de seus cabeamentos ou fiações, afim de que estas também possam realizar o alinhamento ou a retirada dos fios, cabos e demais petrechos que os exigirem.</w:t>
      </w: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</w:rPr>
        <w:t xml:space="preserve">§ 1º </w:t>
      </w:r>
      <w:r>
        <w:rPr>
          <w:color w:val="000000" w:themeColor="text1"/>
          <w:sz w:val="23"/>
          <w:szCs w:val="23"/>
          <w:shd w:val="clear" w:color="auto" w:fill="FFFFFF"/>
        </w:rPr>
        <w:t>A empresa concessionária ou permissionária de energia elétrica e as demais empresas que se utilizem dos postes de energia elétrica, após devidamente notificadas, têm o prazo de trinta dias para regularizar a situação de seus fios, cabos e/ou petrechos inutilizados ou desalinhados.</w:t>
      </w: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</w:rPr>
        <w:t xml:space="preserve">§ 2° 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A remoção do equipamento e da fiação de que trata o caput deste artigo pode ser denunciada por pessoa física ou jurídica por meios dos canais de comunicação já existentes no âmbito de administração muncipal. </w:t>
      </w: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§ 3° Sempre que recebida a denúncia do descumprimento do disposto no § 1° deste artigo, o Município notificará a Distribuidora de energia elétrica acerca da necessidade de regularização.</w:t>
      </w: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§ 4° A notificação de que trata o § 3° deve conter, no mínimo, a localização do poste a ser regularizado e a descrição da não conformidade identificada pelo Município no ato denúncia. </w:t>
      </w: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§ 5° Sempre que notificada pelo Município uma não conformidade que não seja de sua responsabilidade direta, a Distribuidora de energia elétrica deverá notificar em até 10 (dez) dias corridos, a empresa que utiliza os postos como suporte de seus cabeamentos acerca da necessidade de regularização.</w:t>
      </w: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§ 6° A Distribuidora de energia elétrica e demais empresas que se utilizem dos postos de energia elétrica, após devidamente notificadas, têm o prazo de 90 (noventa) dias para regularizar a situação de seus cabos e/ou equipamentos existentes.</w:t>
      </w: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§ 7° Toda e qualquer situação emerginal ou que envolva risco de acidente deve ser priorizada e regularizada imediatamente. </w:t>
      </w: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lastRenderedPageBreak/>
        <w:t>§ 8° Em caso de substituição ou relocação do poste, fica a prestadora de energia elétrica obrigada a notificar, em 48h (quarenta e oito horas) as demais empresas que utilizam os postes como suporte de seus cabeamentos, a fim de que possam realizar a regularização dos seus equipamentos.</w:t>
      </w: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§ 9° Havendo a substituição ou recolocação do poste, as empresas devidamente notificado têm o prazo de 15 (quinze) dias para regularização dos seus equipamentos. </w:t>
      </w: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Art. 67-B O compartilhamento da faixa de ocupação deve ser feito de forma ordenada e uniforme, de modo que a instalação de um ocupante não utilize pontos de fixação nem invada a área destinada a outros, e nem o espaço de uso exclusivo das redes de energia elétrica e de iluminação pública.</w:t>
      </w: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  <w:shd w:val="clear" w:color="auto" w:fill="FFFFFF"/>
        </w:rPr>
        <w:t>Art. 67–C Fica a empresa concessionária ou permissionária de energia elétrica obrigada a enviar mensalmente ao Poder Executivo Municipal relatório das notificações realizadas, bem como comprovante de recebimento por parte do notificado.</w:t>
      </w:r>
    </w:p>
    <w:p w:rsidR="00E327AD" w:rsidRDefault="00E327AD" w:rsidP="00E327AD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E327AD" w:rsidRDefault="00E327AD" w:rsidP="00E327AD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Art. 67–D As fiações e os cabeamentos devem ser identificados com o nome da empresa responsável e instalados separadamente, salvo quando o desenvolvimento tecnológico permitir o compartilhamento.</w:t>
      </w:r>
    </w:p>
    <w:p w:rsidR="00E327AD" w:rsidRDefault="00E327AD" w:rsidP="00E327AD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E327AD" w:rsidRDefault="00E327AD" w:rsidP="00E327AD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Parágrafo único. Nas ruas arborizadas, os fios ou cabos condutores de energia elétrica, telefônicos e de qualquer outra natureza instalados nos postes de energia elétrica deverão ser mantidos a uma distância segura das árvores, conforme especificações técnicas, ou convenientemente isolados.</w:t>
      </w:r>
    </w:p>
    <w:p w:rsidR="00E327AD" w:rsidRDefault="00E327AD" w:rsidP="00E327AD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E327AD" w:rsidRDefault="00E327AD" w:rsidP="00E327AD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Art. 67–E O não cumprimento do disposto nesta Lei Complementar sujeitará:</w:t>
      </w:r>
    </w:p>
    <w:p w:rsidR="00E327AD" w:rsidRDefault="00E327AD" w:rsidP="00E327AD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E327AD" w:rsidRDefault="00E327AD" w:rsidP="00E327AD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I - a empresa concessionária ou permissionária de energia elétrica a multa de 100 (cem) Unidades Fiscais de Sorriso - UFISs por notificação que deixar de realizar;</w:t>
      </w:r>
    </w:p>
    <w:p w:rsidR="00E327AD" w:rsidRDefault="00E327AD" w:rsidP="00E327AD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E327AD" w:rsidRDefault="00E327AD" w:rsidP="00E327AD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II - a empresa que utiliza os postes da concessionária ou permissionária de energia elétrica para suporte de seus cabeamentos a multa de 150 (cento e cinquenta) UFISs, se, depois de notificada, não realizar a manutenção de seus fios, cabos e/ou petrechos.</w:t>
      </w:r>
    </w:p>
    <w:p w:rsidR="00E327AD" w:rsidRDefault="00E327AD" w:rsidP="00E327AD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327AD" w:rsidRDefault="00E327AD" w:rsidP="00E327AD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Art. 2° O Poder Executivo Municiapl regulamentará esta Lei Complementar no prazo de 90 (noventa) dias, contando a partir da data de sua publicação.</w:t>
      </w: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Art. 3° Esta Lei Complementar entra em vigor na data de sua publicação.</w:t>
      </w: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ind w:firstLine="1418"/>
        <w:jc w:val="both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>Câmara Municipal de Sorriso, Estado de Mato Grosso, em 15 de fevereiro de 2023.</w:t>
      </w:r>
    </w:p>
    <w:p w:rsidR="00E327AD" w:rsidRDefault="00E327AD" w:rsidP="00E327AD">
      <w:pPr>
        <w:ind w:firstLine="1418"/>
        <w:jc w:val="both"/>
        <w:rPr>
          <w:iCs/>
          <w:sz w:val="23"/>
          <w:szCs w:val="23"/>
        </w:rPr>
      </w:pPr>
    </w:p>
    <w:p w:rsidR="00E327AD" w:rsidRDefault="00E327AD" w:rsidP="00E327AD">
      <w:pPr>
        <w:ind w:firstLine="1418"/>
        <w:jc w:val="both"/>
        <w:rPr>
          <w:iCs/>
          <w:sz w:val="23"/>
          <w:szCs w:val="23"/>
        </w:rPr>
      </w:pPr>
    </w:p>
    <w:p w:rsidR="00E327AD" w:rsidRDefault="00E327AD" w:rsidP="00E327AD">
      <w:pPr>
        <w:ind w:firstLine="1418"/>
        <w:jc w:val="both"/>
        <w:rPr>
          <w:iCs/>
          <w:sz w:val="23"/>
          <w:szCs w:val="23"/>
        </w:rPr>
      </w:pPr>
    </w:p>
    <w:p w:rsidR="00E327AD" w:rsidRDefault="00E327AD" w:rsidP="00E327AD">
      <w:pPr>
        <w:ind w:firstLine="1418"/>
        <w:jc w:val="both"/>
        <w:rPr>
          <w:iCs/>
          <w:sz w:val="23"/>
          <w:szCs w:val="23"/>
        </w:rPr>
      </w:pPr>
    </w:p>
    <w:p w:rsidR="00E327AD" w:rsidRDefault="00E327AD" w:rsidP="00E327AD">
      <w:pPr>
        <w:jc w:val="center"/>
        <w:rPr>
          <w:b/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E327AD" w:rsidTr="00E327AD">
        <w:tc>
          <w:tcPr>
            <w:tcW w:w="3354" w:type="dxa"/>
            <w:hideMark/>
          </w:tcPr>
          <w:p w:rsidR="00E327AD" w:rsidRDefault="00E327AD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CELSO KOZAK</w:t>
            </w:r>
          </w:p>
          <w:p w:rsidR="00E327AD" w:rsidRDefault="00E327AD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Vereador PSDB</w:t>
            </w:r>
          </w:p>
        </w:tc>
        <w:tc>
          <w:tcPr>
            <w:tcW w:w="3354" w:type="dxa"/>
            <w:hideMark/>
          </w:tcPr>
          <w:p w:rsidR="00E327AD" w:rsidRDefault="00E327A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ZÉ DA PANTANAL </w:t>
            </w:r>
          </w:p>
          <w:p w:rsidR="00E327AD" w:rsidRDefault="00E327AD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355" w:type="dxa"/>
            <w:hideMark/>
          </w:tcPr>
          <w:p w:rsidR="00E327AD" w:rsidRDefault="00E327AD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DIOGO KRIGUER</w:t>
            </w:r>
          </w:p>
          <w:p w:rsidR="00E327AD" w:rsidRDefault="00E327AD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Vereador PSDB</w:t>
            </w:r>
          </w:p>
        </w:tc>
      </w:tr>
    </w:tbl>
    <w:p w:rsidR="00E327AD" w:rsidRDefault="00E327AD" w:rsidP="00E327AD">
      <w:pPr>
        <w:jc w:val="center"/>
        <w:rPr>
          <w:b/>
          <w:iCs/>
          <w:sz w:val="23"/>
          <w:szCs w:val="23"/>
        </w:rPr>
      </w:pPr>
    </w:p>
    <w:p w:rsidR="00E327AD" w:rsidRDefault="00E327AD" w:rsidP="00E327AD">
      <w:pPr>
        <w:jc w:val="center"/>
        <w:rPr>
          <w:b/>
          <w:sz w:val="23"/>
          <w:szCs w:val="23"/>
        </w:rPr>
      </w:pPr>
    </w:p>
    <w:p w:rsidR="00E327AD" w:rsidRDefault="00E327AD" w:rsidP="00E327AD">
      <w:pPr>
        <w:jc w:val="center"/>
        <w:rPr>
          <w:b/>
          <w:sz w:val="23"/>
          <w:szCs w:val="23"/>
        </w:rPr>
      </w:pPr>
    </w:p>
    <w:p w:rsidR="00CB4455" w:rsidRDefault="00CB4455" w:rsidP="00E327AD">
      <w:pPr>
        <w:jc w:val="center"/>
        <w:rPr>
          <w:b/>
          <w:sz w:val="23"/>
          <w:szCs w:val="23"/>
        </w:rPr>
      </w:pPr>
      <w:bookmarkStart w:id="0" w:name="_GoBack"/>
      <w:bookmarkEnd w:id="0"/>
    </w:p>
    <w:p w:rsidR="00E327AD" w:rsidRDefault="00E327AD" w:rsidP="00E327A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JUSTIFICATIVAS</w:t>
      </w:r>
    </w:p>
    <w:p w:rsidR="00E327AD" w:rsidRDefault="00E327AD" w:rsidP="00E327AD">
      <w:pPr>
        <w:jc w:val="center"/>
        <w:rPr>
          <w:b/>
          <w:sz w:val="23"/>
          <w:szCs w:val="23"/>
        </w:rPr>
      </w:pPr>
    </w:p>
    <w:p w:rsidR="00E327AD" w:rsidRDefault="00E327AD" w:rsidP="00E327AD">
      <w:pPr>
        <w:jc w:val="center"/>
        <w:rPr>
          <w:b/>
          <w:sz w:val="23"/>
          <w:szCs w:val="23"/>
        </w:rPr>
      </w:pPr>
    </w:p>
    <w:p w:rsidR="00E327AD" w:rsidRDefault="00E327AD" w:rsidP="00E327AD">
      <w:pPr>
        <w:ind w:firstLine="1418"/>
        <w:jc w:val="both"/>
        <w:rPr>
          <w:b/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Visando a melhora do regramento das posturas municipais, o presente projeto é de grande relevância para Sorriso, considerando que, além da evidente poluição visual das ruas da cidade, se sabe que muitos dos fios expostos são antigos e encontram-se sem utilização, sobrecarregando os postes que passam a servir como "estoques" de fiação e cabos excedentes. O acúmulo dessas fiações nos postes dificulta a manutenção e finda por colocar em risco a vida das pessoas, podendo causar acidentes.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As empresas responsáveis pelos serviços de telecomunicações e de distribuição de energia elétrica fazem uso indiscriminado de vias e logradouros públicos para instalarem cabos e equipamentos necessários à prestação de seus serviços. 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Muitas vezes  instalados de maneira desordenada Esses dispositivos são abandonados quando perdem o uso, inexistindo legislação federal, estadual ou municipal que obrigue as empresas a realizarem a sua remoção.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O aspecto mais grave relacionado ao abandono desses arranjos é o comprometimento da segurança da população. Em muitos casos, cabeamentos sem utilização podem resultar em grave risco de toda espécie de "acidentes", sobretudo em caso de ruptura acidental.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É imprescindível a organização dos cabeamentos pelas concessionarias, pois a delegação do Poder Público carrega consigo o dever de responsabilidade. Nessa perspectiva, ao perceber a necessidade de se propor solução saneadora, tendo em vista situação que se perpetua em diversas cidades do Brasil, apresenta-se esta norma, com abrangência municipal, para obrigar a tomada de providência pelas concessionárias de serviço público.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Destaca-se o descaso: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Imagem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Pode-se afirmar que a remoção de dispositivos inserviveis deve ser parte integrante da exploração dos serviços de telecomunicações e distribuição de energia elétrica.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Vale destacar também, como solução ao problema existente, que a remoção dos cabos soltos pode ser feita por empresa terceirizada em sistema de parceria com as concessionárias, permissionárias e autorizadas dos serviços de telecomunicações e de distribuição de energia elétrica em observância à logística reversa, a qual poderá recondicionar os cabos inservíveis para novas aplicações.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Por outro prisma, sabe-se da competência material da União Federal para explorar, diretamente ou mediante concessão ou permissão, os serviços de telecomunicações e energia elétrica (art. 21, incisos XI e XII, b, CF) e que a Lei Federal 13.116/2015 "estabelece responsabilidade exclusiva das prestadoras de serviços de telecomunicação e distribuição de energia elétrica para a remoção da infraestrutura e equipamentos inserviveis, deixando claro que é a prestadora de serviços quem deverá arcar com os custos de remoção".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Entretanto, verifica-se que a referida competência material não prejudica a constitucionalidade da proposição, afinal não se trata de Projeto de Lei que pretenda regular a exploração </w:t>
      </w:r>
      <w:r>
        <w:rPr>
          <w:color w:val="000000" w:themeColor="text1"/>
          <w:sz w:val="23"/>
          <w:szCs w:val="23"/>
        </w:rPr>
        <w:lastRenderedPageBreak/>
        <w:t>dos serviços de telecomunicação e energia elétrica, mas apenas e tão somente determinar a providência de retirada de cabeamento e equipamentos inservíveis dos logradouros públicos.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De igual maneira, não prejudica a constitucionalidade da proposta a competência legislativa privativa da União Federal para legislar sobre "energia" e "telecomunicações", nos termos do art. 22, IV, CF. Isso porque, uma vez mais, não se trata de proposição que pretenda inovar o marco legal incidente sobre a matéria geral "energia e telecomunicações", mas apenas tratar do aspecto de "interesse local" que diz respeito à segurança e higidez do ambiente urbano.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Especificamente quanto aos serviços de telecomunicações, tem-se a seguinte disposição em Lei Federal 13.116/2015: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Art. 4° A aplicação das disposições desta Lei rege-se pelos seguintes pressupostos: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Il - a regulamentação e a fiscalização de aspectos técnicos das redes e dos serviços de telecomunicações é competência exclusiva da União, sendo vedado aos Estados, aos Municípios e ao Distrito Federal impor condicionamentos que possam afetar a seleção de tecnologia, a topologia das redes e a qualidade dos serviços prestados;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Observa-se, assim, que a vedação expressa de regulamentação pelo Município incide apenas sobre legislações que possam interferir na "seleção de tecnologia, topologia das redes e qualidade dos serviços prestados". Salvo melhor juízo, a mera determinação de remoção dos cabos e equipamentos inservíveis não parece impor tais condicionamentos.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Por fim, a título exemplificativo, deve-se mencionar que os municípios de Recife/PR (Lei Municipal 18.488/2018), Salvador/BA (Lei Municipal 9.219/2017), Curitiba (Lei Municipal 15.705/2020), Garibaldi/RS (Lei Municipal 5.195/2019), Santos/SP (Lei Municipal 3.322/2016), entre outros, contam com legislações semelhantes à pretendida neste projeto, as quais, em alguns casos, têm exigências até mais amplas e rígidas.</w:t>
      </w: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327AD" w:rsidRDefault="00E327AD" w:rsidP="00E327AD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Dessa maneira, entende-se que a propositura apenas suplementa a legislação federal em atendimento ao interesse local do cidadão de Sorriso, motivo pelo qual não há que se falar em vício de constitucionalidade, na forma do artigo 30, incisos I e ll da Constituição Federal.</w:t>
      </w:r>
    </w:p>
    <w:p w:rsidR="00E327AD" w:rsidRDefault="00E327AD" w:rsidP="00E327AD">
      <w:pPr>
        <w:shd w:val="clear" w:color="auto" w:fill="FFFFFF"/>
        <w:jc w:val="both"/>
        <w:rPr>
          <w:sz w:val="23"/>
          <w:szCs w:val="23"/>
        </w:rPr>
      </w:pPr>
    </w:p>
    <w:p w:rsidR="00E327AD" w:rsidRDefault="00E327AD" w:rsidP="00E327AD">
      <w:pPr>
        <w:shd w:val="clear" w:color="auto" w:fill="FFFFFF"/>
        <w:ind w:firstLine="1418"/>
        <w:jc w:val="both"/>
        <w:rPr>
          <w:iCs/>
          <w:sz w:val="23"/>
          <w:szCs w:val="23"/>
        </w:rPr>
      </w:pPr>
    </w:p>
    <w:p w:rsidR="00E327AD" w:rsidRDefault="00E327AD" w:rsidP="00E327AD">
      <w:pPr>
        <w:shd w:val="clear" w:color="auto" w:fill="FFFFFF"/>
        <w:ind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Câmara Municipal de Sorriso, Estado de Mato Grosso, em 15 de fevereiro de 2023. </w:t>
      </w:r>
    </w:p>
    <w:p w:rsidR="00E327AD" w:rsidRDefault="00E327AD" w:rsidP="00E327AD">
      <w:pPr>
        <w:shd w:val="clear" w:color="auto" w:fill="FFFFFF"/>
        <w:jc w:val="both"/>
        <w:rPr>
          <w:iCs/>
          <w:sz w:val="23"/>
          <w:szCs w:val="23"/>
        </w:rPr>
      </w:pPr>
    </w:p>
    <w:p w:rsidR="00E327AD" w:rsidRDefault="00E327AD" w:rsidP="00E327AD">
      <w:pPr>
        <w:shd w:val="clear" w:color="auto" w:fill="FFFFFF"/>
        <w:ind w:firstLine="1418"/>
        <w:jc w:val="both"/>
        <w:rPr>
          <w:iCs/>
          <w:sz w:val="23"/>
          <w:szCs w:val="23"/>
        </w:rPr>
      </w:pPr>
    </w:p>
    <w:p w:rsidR="00E327AD" w:rsidRDefault="00E327AD" w:rsidP="00E327AD">
      <w:pPr>
        <w:ind w:firstLine="1418"/>
        <w:jc w:val="both"/>
        <w:rPr>
          <w:iCs/>
          <w:sz w:val="23"/>
          <w:szCs w:val="23"/>
        </w:rPr>
      </w:pPr>
    </w:p>
    <w:p w:rsidR="00E327AD" w:rsidRDefault="00E327AD" w:rsidP="00E327AD">
      <w:pPr>
        <w:ind w:firstLine="1418"/>
        <w:jc w:val="both"/>
        <w:rPr>
          <w:iCs/>
          <w:sz w:val="23"/>
          <w:szCs w:val="23"/>
        </w:rPr>
      </w:pPr>
    </w:p>
    <w:p w:rsidR="00E327AD" w:rsidRDefault="00E327AD" w:rsidP="00E327AD">
      <w:pPr>
        <w:jc w:val="center"/>
        <w:rPr>
          <w:b/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E327AD" w:rsidTr="00E327AD">
        <w:tc>
          <w:tcPr>
            <w:tcW w:w="3354" w:type="dxa"/>
            <w:hideMark/>
          </w:tcPr>
          <w:p w:rsidR="00E327AD" w:rsidRDefault="00E327AD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CELSO KOZAK</w:t>
            </w:r>
          </w:p>
          <w:p w:rsidR="00E327AD" w:rsidRDefault="00E327AD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Vereador PSDB</w:t>
            </w:r>
          </w:p>
        </w:tc>
        <w:tc>
          <w:tcPr>
            <w:tcW w:w="3354" w:type="dxa"/>
            <w:hideMark/>
          </w:tcPr>
          <w:p w:rsidR="00E327AD" w:rsidRDefault="00E327A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ZÉ DA PANTANAL </w:t>
            </w:r>
          </w:p>
          <w:p w:rsidR="00E327AD" w:rsidRDefault="00E327AD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355" w:type="dxa"/>
            <w:hideMark/>
          </w:tcPr>
          <w:p w:rsidR="00E327AD" w:rsidRDefault="00E327AD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DIOGO KRIGUER</w:t>
            </w:r>
          </w:p>
          <w:p w:rsidR="00E327AD" w:rsidRDefault="00E327AD">
            <w:pPr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Vereador PSDB</w:t>
            </w:r>
          </w:p>
        </w:tc>
      </w:tr>
    </w:tbl>
    <w:p w:rsidR="00E327AD" w:rsidRDefault="00E327AD" w:rsidP="00E327AD">
      <w:pPr>
        <w:shd w:val="clear" w:color="auto" w:fill="FFFFFF"/>
        <w:ind w:firstLine="1418"/>
        <w:jc w:val="both"/>
        <w:rPr>
          <w:b/>
          <w:sz w:val="23"/>
          <w:szCs w:val="23"/>
        </w:rPr>
      </w:pPr>
    </w:p>
    <w:p w:rsidR="006C4474" w:rsidRPr="00E327AD" w:rsidRDefault="006C4474" w:rsidP="00E327AD"/>
    <w:sectPr w:rsidR="006C4474" w:rsidRPr="00E327AD" w:rsidSect="0030172E">
      <w:headerReference w:type="default" r:id="rId8"/>
      <w:footerReference w:type="even" r:id="rId9"/>
      <w:footerReference w:type="default" r:id="rId10"/>
      <w:pgSz w:w="11907" w:h="16840" w:code="9"/>
      <w:pgMar w:top="2836" w:right="850" w:bottom="993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28" w:rsidRDefault="00721B28">
      <w:r>
        <w:separator/>
      </w:r>
    </w:p>
  </w:endnote>
  <w:endnote w:type="continuationSeparator" w:id="0">
    <w:p w:rsidR="00721B28" w:rsidRDefault="0072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33" w:rsidRDefault="0046180F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6D33" w:rsidRDefault="00786D33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874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0172E" w:rsidRDefault="0030172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44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445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6D33" w:rsidRDefault="00786D33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28" w:rsidRDefault="00721B28">
      <w:r>
        <w:separator/>
      </w:r>
    </w:p>
  </w:footnote>
  <w:footnote w:type="continuationSeparator" w:id="0">
    <w:p w:rsidR="00721B28" w:rsidRDefault="0072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33" w:rsidRDefault="00786D33">
    <w:pPr>
      <w:jc w:val="center"/>
      <w:rPr>
        <w:b/>
        <w:sz w:val="28"/>
      </w:rPr>
    </w:pPr>
  </w:p>
  <w:p w:rsidR="00786D33" w:rsidRDefault="00786D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B417B3"/>
    <w:multiLevelType w:val="hybridMultilevel"/>
    <w:tmpl w:val="A5869FC4"/>
    <w:lvl w:ilvl="0" w:tplc="7E1A2B42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EB5CB236" w:tentative="1">
      <w:start w:val="1"/>
      <w:numFmt w:val="lowerLetter"/>
      <w:lvlText w:val="%2."/>
      <w:lvlJc w:val="left"/>
      <w:pPr>
        <w:ind w:left="2498" w:hanging="360"/>
      </w:pPr>
    </w:lvl>
    <w:lvl w:ilvl="2" w:tplc="2F4A900A" w:tentative="1">
      <w:start w:val="1"/>
      <w:numFmt w:val="lowerRoman"/>
      <w:lvlText w:val="%3."/>
      <w:lvlJc w:val="right"/>
      <w:pPr>
        <w:ind w:left="3218" w:hanging="180"/>
      </w:pPr>
    </w:lvl>
    <w:lvl w:ilvl="3" w:tplc="7AE2B352" w:tentative="1">
      <w:start w:val="1"/>
      <w:numFmt w:val="decimal"/>
      <w:lvlText w:val="%4."/>
      <w:lvlJc w:val="left"/>
      <w:pPr>
        <w:ind w:left="3938" w:hanging="360"/>
      </w:pPr>
    </w:lvl>
    <w:lvl w:ilvl="4" w:tplc="ECC855D8" w:tentative="1">
      <w:start w:val="1"/>
      <w:numFmt w:val="lowerLetter"/>
      <w:lvlText w:val="%5."/>
      <w:lvlJc w:val="left"/>
      <w:pPr>
        <w:ind w:left="4658" w:hanging="360"/>
      </w:pPr>
    </w:lvl>
    <w:lvl w:ilvl="5" w:tplc="D7381B04" w:tentative="1">
      <w:start w:val="1"/>
      <w:numFmt w:val="lowerRoman"/>
      <w:lvlText w:val="%6."/>
      <w:lvlJc w:val="right"/>
      <w:pPr>
        <w:ind w:left="5378" w:hanging="180"/>
      </w:pPr>
    </w:lvl>
    <w:lvl w:ilvl="6" w:tplc="A72E2FA0" w:tentative="1">
      <w:start w:val="1"/>
      <w:numFmt w:val="decimal"/>
      <w:lvlText w:val="%7."/>
      <w:lvlJc w:val="left"/>
      <w:pPr>
        <w:ind w:left="6098" w:hanging="360"/>
      </w:pPr>
    </w:lvl>
    <w:lvl w:ilvl="7" w:tplc="55283874" w:tentative="1">
      <w:start w:val="1"/>
      <w:numFmt w:val="lowerLetter"/>
      <w:lvlText w:val="%8."/>
      <w:lvlJc w:val="left"/>
      <w:pPr>
        <w:ind w:left="6818" w:hanging="360"/>
      </w:pPr>
    </w:lvl>
    <w:lvl w:ilvl="8" w:tplc="36D63D3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5B62196"/>
    <w:multiLevelType w:val="hybridMultilevel"/>
    <w:tmpl w:val="5126989E"/>
    <w:lvl w:ilvl="0" w:tplc="2E141D0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ED58EE40" w:tentative="1">
      <w:start w:val="1"/>
      <w:numFmt w:val="lowerLetter"/>
      <w:lvlText w:val="%2."/>
      <w:lvlJc w:val="left"/>
      <w:pPr>
        <w:ind w:left="2498" w:hanging="360"/>
      </w:pPr>
    </w:lvl>
    <w:lvl w:ilvl="2" w:tplc="9F109B2A" w:tentative="1">
      <w:start w:val="1"/>
      <w:numFmt w:val="lowerRoman"/>
      <w:lvlText w:val="%3."/>
      <w:lvlJc w:val="right"/>
      <w:pPr>
        <w:ind w:left="3218" w:hanging="180"/>
      </w:pPr>
    </w:lvl>
    <w:lvl w:ilvl="3" w:tplc="0DA277D0" w:tentative="1">
      <w:start w:val="1"/>
      <w:numFmt w:val="decimal"/>
      <w:lvlText w:val="%4."/>
      <w:lvlJc w:val="left"/>
      <w:pPr>
        <w:ind w:left="3938" w:hanging="360"/>
      </w:pPr>
    </w:lvl>
    <w:lvl w:ilvl="4" w:tplc="FE78EC76" w:tentative="1">
      <w:start w:val="1"/>
      <w:numFmt w:val="lowerLetter"/>
      <w:lvlText w:val="%5."/>
      <w:lvlJc w:val="left"/>
      <w:pPr>
        <w:ind w:left="4658" w:hanging="360"/>
      </w:pPr>
    </w:lvl>
    <w:lvl w:ilvl="5" w:tplc="F752D010" w:tentative="1">
      <w:start w:val="1"/>
      <w:numFmt w:val="lowerRoman"/>
      <w:lvlText w:val="%6."/>
      <w:lvlJc w:val="right"/>
      <w:pPr>
        <w:ind w:left="5378" w:hanging="180"/>
      </w:pPr>
    </w:lvl>
    <w:lvl w:ilvl="6" w:tplc="9208CC18" w:tentative="1">
      <w:start w:val="1"/>
      <w:numFmt w:val="decimal"/>
      <w:lvlText w:val="%7."/>
      <w:lvlJc w:val="left"/>
      <w:pPr>
        <w:ind w:left="6098" w:hanging="360"/>
      </w:pPr>
    </w:lvl>
    <w:lvl w:ilvl="7" w:tplc="67685662" w:tentative="1">
      <w:start w:val="1"/>
      <w:numFmt w:val="lowerLetter"/>
      <w:lvlText w:val="%8."/>
      <w:lvlJc w:val="left"/>
      <w:pPr>
        <w:ind w:left="6818" w:hanging="360"/>
      </w:pPr>
    </w:lvl>
    <w:lvl w:ilvl="8" w:tplc="59EE867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5289A"/>
    <w:multiLevelType w:val="hybridMultilevel"/>
    <w:tmpl w:val="4DD45096"/>
    <w:lvl w:ilvl="0" w:tplc="28C0BF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CD82ED0" w:tentative="1">
      <w:start w:val="1"/>
      <w:numFmt w:val="lowerLetter"/>
      <w:lvlText w:val="%2."/>
      <w:lvlJc w:val="left"/>
      <w:pPr>
        <w:ind w:left="1364" w:hanging="360"/>
      </w:pPr>
    </w:lvl>
    <w:lvl w:ilvl="2" w:tplc="5B2E58AA" w:tentative="1">
      <w:start w:val="1"/>
      <w:numFmt w:val="lowerRoman"/>
      <w:lvlText w:val="%3."/>
      <w:lvlJc w:val="right"/>
      <w:pPr>
        <w:ind w:left="2084" w:hanging="180"/>
      </w:pPr>
    </w:lvl>
    <w:lvl w:ilvl="3" w:tplc="CEC6305C" w:tentative="1">
      <w:start w:val="1"/>
      <w:numFmt w:val="decimal"/>
      <w:lvlText w:val="%4."/>
      <w:lvlJc w:val="left"/>
      <w:pPr>
        <w:ind w:left="2804" w:hanging="360"/>
      </w:pPr>
    </w:lvl>
    <w:lvl w:ilvl="4" w:tplc="93D4CCD8" w:tentative="1">
      <w:start w:val="1"/>
      <w:numFmt w:val="lowerLetter"/>
      <w:lvlText w:val="%5."/>
      <w:lvlJc w:val="left"/>
      <w:pPr>
        <w:ind w:left="3524" w:hanging="360"/>
      </w:pPr>
    </w:lvl>
    <w:lvl w:ilvl="5" w:tplc="FE2EBA90" w:tentative="1">
      <w:start w:val="1"/>
      <w:numFmt w:val="lowerRoman"/>
      <w:lvlText w:val="%6."/>
      <w:lvlJc w:val="right"/>
      <w:pPr>
        <w:ind w:left="4244" w:hanging="180"/>
      </w:pPr>
    </w:lvl>
    <w:lvl w:ilvl="6" w:tplc="9A46E7A8" w:tentative="1">
      <w:start w:val="1"/>
      <w:numFmt w:val="decimal"/>
      <w:lvlText w:val="%7."/>
      <w:lvlJc w:val="left"/>
      <w:pPr>
        <w:ind w:left="4964" w:hanging="360"/>
      </w:pPr>
    </w:lvl>
    <w:lvl w:ilvl="7" w:tplc="D01C6A8A" w:tentative="1">
      <w:start w:val="1"/>
      <w:numFmt w:val="lowerLetter"/>
      <w:lvlText w:val="%8."/>
      <w:lvlJc w:val="left"/>
      <w:pPr>
        <w:ind w:left="5684" w:hanging="360"/>
      </w:pPr>
    </w:lvl>
    <w:lvl w:ilvl="8" w:tplc="D24AE5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0915C4"/>
    <w:multiLevelType w:val="multilevel"/>
    <w:tmpl w:val="71F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14110"/>
    <w:multiLevelType w:val="multilevel"/>
    <w:tmpl w:val="7A1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B5CFD"/>
    <w:multiLevelType w:val="hybridMultilevel"/>
    <w:tmpl w:val="9DBCA38C"/>
    <w:lvl w:ilvl="0" w:tplc="241C87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C05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F2B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E0F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86F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F8C5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2DF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62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F085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C2314"/>
    <w:multiLevelType w:val="multilevel"/>
    <w:tmpl w:val="F1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D7CB3"/>
    <w:multiLevelType w:val="hybridMultilevel"/>
    <w:tmpl w:val="963C1C5A"/>
    <w:lvl w:ilvl="0" w:tplc="7578F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66EA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5494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F45A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C2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C4EB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2226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9ED6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A59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79E5"/>
    <w:rsid w:val="00033ACB"/>
    <w:rsid w:val="000363D7"/>
    <w:rsid w:val="00037AA2"/>
    <w:rsid w:val="000504AE"/>
    <w:rsid w:val="00073200"/>
    <w:rsid w:val="000941E2"/>
    <w:rsid w:val="000A7B64"/>
    <w:rsid w:val="000B1A1C"/>
    <w:rsid w:val="000B3320"/>
    <w:rsid w:val="000B513D"/>
    <w:rsid w:val="000C5EBD"/>
    <w:rsid w:val="000D60A7"/>
    <w:rsid w:val="000D7875"/>
    <w:rsid w:val="000E74D0"/>
    <w:rsid w:val="000F1B7C"/>
    <w:rsid w:val="000F4FC6"/>
    <w:rsid w:val="001055F3"/>
    <w:rsid w:val="0011463A"/>
    <w:rsid w:val="00126AE4"/>
    <w:rsid w:val="00132241"/>
    <w:rsid w:val="00137C86"/>
    <w:rsid w:val="001419BD"/>
    <w:rsid w:val="0016538E"/>
    <w:rsid w:val="001665CC"/>
    <w:rsid w:val="00171B0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B5CCC"/>
    <w:rsid w:val="001B7E2D"/>
    <w:rsid w:val="001C5E0E"/>
    <w:rsid w:val="001D3E19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05EE"/>
    <w:rsid w:val="00235544"/>
    <w:rsid w:val="00236C25"/>
    <w:rsid w:val="002379C5"/>
    <w:rsid w:val="0024247F"/>
    <w:rsid w:val="00244830"/>
    <w:rsid w:val="00245CFB"/>
    <w:rsid w:val="00262B28"/>
    <w:rsid w:val="0026759F"/>
    <w:rsid w:val="00282977"/>
    <w:rsid w:val="00283CDF"/>
    <w:rsid w:val="00286E56"/>
    <w:rsid w:val="00291DC5"/>
    <w:rsid w:val="002A1F67"/>
    <w:rsid w:val="002B4522"/>
    <w:rsid w:val="002E2556"/>
    <w:rsid w:val="002E611D"/>
    <w:rsid w:val="002F10DE"/>
    <w:rsid w:val="002F1CD6"/>
    <w:rsid w:val="0030172E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50F82"/>
    <w:rsid w:val="00362683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B273E"/>
    <w:rsid w:val="003C21BA"/>
    <w:rsid w:val="003C2FFE"/>
    <w:rsid w:val="003D793C"/>
    <w:rsid w:val="003F1CC8"/>
    <w:rsid w:val="003F241A"/>
    <w:rsid w:val="00403B7C"/>
    <w:rsid w:val="0040540E"/>
    <w:rsid w:val="00411DEC"/>
    <w:rsid w:val="00422723"/>
    <w:rsid w:val="00424E97"/>
    <w:rsid w:val="00434AD5"/>
    <w:rsid w:val="0044311A"/>
    <w:rsid w:val="00443B2D"/>
    <w:rsid w:val="0046180F"/>
    <w:rsid w:val="004705DC"/>
    <w:rsid w:val="00475711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A069E"/>
    <w:rsid w:val="005A4617"/>
    <w:rsid w:val="005A6DE2"/>
    <w:rsid w:val="005B7C81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C6"/>
    <w:rsid w:val="005F0B58"/>
    <w:rsid w:val="00606FE4"/>
    <w:rsid w:val="00607D85"/>
    <w:rsid w:val="006146BE"/>
    <w:rsid w:val="00614F75"/>
    <w:rsid w:val="00615335"/>
    <w:rsid w:val="00616B79"/>
    <w:rsid w:val="00621939"/>
    <w:rsid w:val="0062309B"/>
    <w:rsid w:val="0063396B"/>
    <w:rsid w:val="00634C0D"/>
    <w:rsid w:val="0063609D"/>
    <w:rsid w:val="006370CF"/>
    <w:rsid w:val="0064028B"/>
    <w:rsid w:val="006418B2"/>
    <w:rsid w:val="0065115E"/>
    <w:rsid w:val="00652BDF"/>
    <w:rsid w:val="00657A34"/>
    <w:rsid w:val="00665AEA"/>
    <w:rsid w:val="00671B46"/>
    <w:rsid w:val="006734AA"/>
    <w:rsid w:val="0067750A"/>
    <w:rsid w:val="00681E75"/>
    <w:rsid w:val="006871F3"/>
    <w:rsid w:val="0069139A"/>
    <w:rsid w:val="006A1D9F"/>
    <w:rsid w:val="006B6378"/>
    <w:rsid w:val="006C3650"/>
    <w:rsid w:val="006C4474"/>
    <w:rsid w:val="006E62FF"/>
    <w:rsid w:val="006F0548"/>
    <w:rsid w:val="00703E54"/>
    <w:rsid w:val="00716D2F"/>
    <w:rsid w:val="00721B28"/>
    <w:rsid w:val="0072670C"/>
    <w:rsid w:val="00741548"/>
    <w:rsid w:val="00744F38"/>
    <w:rsid w:val="00756740"/>
    <w:rsid w:val="007617F8"/>
    <w:rsid w:val="00762396"/>
    <w:rsid w:val="00762716"/>
    <w:rsid w:val="00770A96"/>
    <w:rsid w:val="00786D33"/>
    <w:rsid w:val="00791183"/>
    <w:rsid w:val="007934D1"/>
    <w:rsid w:val="00794410"/>
    <w:rsid w:val="007A049C"/>
    <w:rsid w:val="007A2304"/>
    <w:rsid w:val="007A4BA7"/>
    <w:rsid w:val="007A76ED"/>
    <w:rsid w:val="007B0138"/>
    <w:rsid w:val="007B28D9"/>
    <w:rsid w:val="007B2EEC"/>
    <w:rsid w:val="007B3879"/>
    <w:rsid w:val="007B43C6"/>
    <w:rsid w:val="007C1B5F"/>
    <w:rsid w:val="007D54CF"/>
    <w:rsid w:val="007D79EA"/>
    <w:rsid w:val="007E1195"/>
    <w:rsid w:val="007E5D8C"/>
    <w:rsid w:val="007F1D45"/>
    <w:rsid w:val="007F23E7"/>
    <w:rsid w:val="007F2EDE"/>
    <w:rsid w:val="007F3282"/>
    <w:rsid w:val="007F5154"/>
    <w:rsid w:val="007F6CDE"/>
    <w:rsid w:val="00800265"/>
    <w:rsid w:val="00802D17"/>
    <w:rsid w:val="00804438"/>
    <w:rsid w:val="00805007"/>
    <w:rsid w:val="008054FC"/>
    <w:rsid w:val="00807F01"/>
    <w:rsid w:val="008223FC"/>
    <w:rsid w:val="0083017E"/>
    <w:rsid w:val="008433C2"/>
    <w:rsid w:val="00843673"/>
    <w:rsid w:val="00844E16"/>
    <w:rsid w:val="00853572"/>
    <w:rsid w:val="00853A33"/>
    <w:rsid w:val="008554C6"/>
    <w:rsid w:val="008560D1"/>
    <w:rsid w:val="00862D75"/>
    <w:rsid w:val="008637FD"/>
    <w:rsid w:val="0087020E"/>
    <w:rsid w:val="00876B1B"/>
    <w:rsid w:val="00877629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12A2"/>
    <w:rsid w:val="008F5147"/>
    <w:rsid w:val="009029A5"/>
    <w:rsid w:val="00905EEB"/>
    <w:rsid w:val="00910CC1"/>
    <w:rsid w:val="009134DD"/>
    <w:rsid w:val="009264C4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B4184"/>
    <w:rsid w:val="009D15E2"/>
    <w:rsid w:val="009E4743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706D0"/>
    <w:rsid w:val="00A80C9B"/>
    <w:rsid w:val="00A8240C"/>
    <w:rsid w:val="00A870F6"/>
    <w:rsid w:val="00A915A1"/>
    <w:rsid w:val="00AA55EF"/>
    <w:rsid w:val="00AB33F8"/>
    <w:rsid w:val="00AB7B43"/>
    <w:rsid w:val="00AC3808"/>
    <w:rsid w:val="00AC3E7B"/>
    <w:rsid w:val="00AC7379"/>
    <w:rsid w:val="00AD4DC5"/>
    <w:rsid w:val="00AF5640"/>
    <w:rsid w:val="00AF63ED"/>
    <w:rsid w:val="00B02821"/>
    <w:rsid w:val="00B0778B"/>
    <w:rsid w:val="00B134B3"/>
    <w:rsid w:val="00B15590"/>
    <w:rsid w:val="00B20A95"/>
    <w:rsid w:val="00B20C8B"/>
    <w:rsid w:val="00B2692A"/>
    <w:rsid w:val="00B30F83"/>
    <w:rsid w:val="00B3791C"/>
    <w:rsid w:val="00B37947"/>
    <w:rsid w:val="00B50522"/>
    <w:rsid w:val="00B57FBF"/>
    <w:rsid w:val="00B70FFA"/>
    <w:rsid w:val="00B71F55"/>
    <w:rsid w:val="00B80BA5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4455"/>
    <w:rsid w:val="00CB5336"/>
    <w:rsid w:val="00CB77E5"/>
    <w:rsid w:val="00CC03E7"/>
    <w:rsid w:val="00CC3081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6880"/>
    <w:rsid w:val="00D3769A"/>
    <w:rsid w:val="00D403CA"/>
    <w:rsid w:val="00D45F72"/>
    <w:rsid w:val="00D54591"/>
    <w:rsid w:val="00D54EF1"/>
    <w:rsid w:val="00D5639B"/>
    <w:rsid w:val="00D64200"/>
    <w:rsid w:val="00D7330F"/>
    <w:rsid w:val="00D83E1F"/>
    <w:rsid w:val="00D85EEC"/>
    <w:rsid w:val="00D8621C"/>
    <w:rsid w:val="00D866DA"/>
    <w:rsid w:val="00D879F2"/>
    <w:rsid w:val="00DA01E2"/>
    <w:rsid w:val="00DA3EFA"/>
    <w:rsid w:val="00DB0456"/>
    <w:rsid w:val="00DB669B"/>
    <w:rsid w:val="00DC681E"/>
    <w:rsid w:val="00DE36D4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327AD"/>
    <w:rsid w:val="00E415B2"/>
    <w:rsid w:val="00E415E7"/>
    <w:rsid w:val="00E445D2"/>
    <w:rsid w:val="00E53E40"/>
    <w:rsid w:val="00E545B3"/>
    <w:rsid w:val="00E63738"/>
    <w:rsid w:val="00E6557E"/>
    <w:rsid w:val="00E664F2"/>
    <w:rsid w:val="00E83DCF"/>
    <w:rsid w:val="00E85D60"/>
    <w:rsid w:val="00EB14BA"/>
    <w:rsid w:val="00EB4947"/>
    <w:rsid w:val="00EC6A77"/>
    <w:rsid w:val="00EC6B0C"/>
    <w:rsid w:val="00EC7D43"/>
    <w:rsid w:val="00EE73FE"/>
    <w:rsid w:val="00EF2A4D"/>
    <w:rsid w:val="00F04C12"/>
    <w:rsid w:val="00F12E55"/>
    <w:rsid w:val="00F325FD"/>
    <w:rsid w:val="00F5600A"/>
    <w:rsid w:val="00F577B3"/>
    <w:rsid w:val="00F64644"/>
    <w:rsid w:val="00F65AF2"/>
    <w:rsid w:val="00F67247"/>
    <w:rsid w:val="00F80C60"/>
    <w:rsid w:val="00F84C8E"/>
    <w:rsid w:val="00F87E26"/>
    <w:rsid w:val="00F94335"/>
    <w:rsid w:val="00F9560A"/>
    <w:rsid w:val="00F957ED"/>
    <w:rsid w:val="00F9644F"/>
    <w:rsid w:val="00FA0091"/>
    <w:rsid w:val="00FA5E88"/>
    <w:rsid w:val="00FB21DF"/>
    <w:rsid w:val="00FB254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48876"/>
  <w15:docId w15:val="{8C287699-CF3C-475E-BB9B-509D0559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D3E1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30172E"/>
  </w:style>
  <w:style w:type="character" w:customStyle="1" w:styleId="Recuodecorpodetexto2Char">
    <w:name w:val="Recuo de corpo de texto 2 Char"/>
    <w:basedOn w:val="Fontepargpadro"/>
    <w:link w:val="Recuodecorpodetexto2"/>
    <w:rsid w:val="00E327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5BFFA-1EF5-4584-A6DD-87742D96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1672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6</cp:revision>
  <cp:lastPrinted>2023-02-07T15:31:00Z</cp:lastPrinted>
  <dcterms:created xsi:type="dcterms:W3CDTF">2023-02-15T16:31:00Z</dcterms:created>
  <dcterms:modified xsi:type="dcterms:W3CDTF">2023-03-06T11:20:00Z</dcterms:modified>
</cp:coreProperties>
</file>