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123DB" w14:textId="77777777" w:rsidR="00CD459F" w:rsidRDefault="00CD459F" w:rsidP="00CD459F">
      <w:pPr>
        <w:ind w:left="3402"/>
        <w:jc w:val="both"/>
        <w:rPr>
          <w:b/>
          <w:sz w:val="24"/>
          <w:szCs w:val="24"/>
        </w:rPr>
      </w:pPr>
      <w:r>
        <w:rPr>
          <w:b/>
          <w:sz w:val="24"/>
          <w:szCs w:val="24"/>
        </w:rPr>
        <w:t>PROJETO DE LEI Nº 155/2023</w:t>
      </w:r>
    </w:p>
    <w:p w14:paraId="75696A43" w14:textId="77777777" w:rsidR="00CD459F" w:rsidRDefault="00CD459F" w:rsidP="00CD459F">
      <w:pPr>
        <w:ind w:left="3402"/>
        <w:jc w:val="both"/>
        <w:rPr>
          <w:b/>
          <w:sz w:val="24"/>
          <w:szCs w:val="24"/>
        </w:rPr>
      </w:pPr>
    </w:p>
    <w:p w14:paraId="681E8725" w14:textId="77777777" w:rsidR="00CD459F" w:rsidRDefault="00CD459F" w:rsidP="00CD459F">
      <w:pPr>
        <w:ind w:left="3402"/>
        <w:jc w:val="both"/>
        <w:rPr>
          <w:b/>
          <w:sz w:val="24"/>
          <w:szCs w:val="24"/>
        </w:rPr>
      </w:pPr>
    </w:p>
    <w:p w14:paraId="76338B8D" w14:textId="77777777" w:rsidR="00CD459F" w:rsidRDefault="00CD459F" w:rsidP="00CD459F">
      <w:pPr>
        <w:ind w:left="3402"/>
        <w:jc w:val="both"/>
        <w:rPr>
          <w:sz w:val="24"/>
          <w:szCs w:val="24"/>
        </w:rPr>
      </w:pPr>
      <w:r>
        <w:rPr>
          <w:sz w:val="24"/>
          <w:szCs w:val="24"/>
        </w:rPr>
        <w:t>Data: 21 de setembro de 2023</w:t>
      </w:r>
    </w:p>
    <w:p w14:paraId="327D9CC1" w14:textId="77777777" w:rsidR="00CD459F" w:rsidRDefault="00CD459F" w:rsidP="00CD459F">
      <w:pPr>
        <w:jc w:val="both"/>
        <w:rPr>
          <w:b/>
          <w:sz w:val="24"/>
          <w:szCs w:val="24"/>
        </w:rPr>
      </w:pPr>
    </w:p>
    <w:p w14:paraId="17F36DC2" w14:textId="77777777" w:rsidR="00CD459F" w:rsidRDefault="00CD459F" w:rsidP="00CD459F">
      <w:pPr>
        <w:jc w:val="both"/>
        <w:rPr>
          <w:b/>
          <w:sz w:val="24"/>
          <w:szCs w:val="24"/>
        </w:rPr>
      </w:pPr>
    </w:p>
    <w:p w14:paraId="70C6768D" w14:textId="77777777" w:rsidR="00CD459F" w:rsidRDefault="00CD459F" w:rsidP="00CD459F">
      <w:pPr>
        <w:shd w:val="clear" w:color="auto" w:fill="FFFFFF"/>
        <w:ind w:left="3402" w:right="300"/>
        <w:jc w:val="both"/>
        <w:outlineLvl w:val="0"/>
        <w:rPr>
          <w:sz w:val="24"/>
          <w:szCs w:val="24"/>
        </w:rPr>
      </w:pPr>
      <w:r>
        <w:rPr>
          <w:bCs/>
          <w:sz w:val="24"/>
          <w:szCs w:val="24"/>
        </w:rPr>
        <w:t xml:space="preserve">Cria o “Protocolo Não é Não” de atendimento à mulher vítima de violência sexual ou assédio em casas noturnas, boates, casas de espetáculos musicais em locais fechados ou shows, eventos festivos, restaurantes ou qualquer outro estabelecimento de grande circulação de pessoas. </w:t>
      </w:r>
    </w:p>
    <w:p w14:paraId="08BEFF94" w14:textId="77777777" w:rsidR="00CD459F" w:rsidRDefault="00CD459F" w:rsidP="00CD459F">
      <w:pPr>
        <w:shd w:val="clear" w:color="auto" w:fill="FFFFFF"/>
        <w:ind w:right="300"/>
        <w:jc w:val="both"/>
        <w:outlineLvl w:val="0"/>
        <w:rPr>
          <w:b/>
          <w:color w:val="3B3B3B"/>
          <w:sz w:val="24"/>
          <w:szCs w:val="24"/>
        </w:rPr>
      </w:pPr>
    </w:p>
    <w:p w14:paraId="225F8A17" w14:textId="77777777" w:rsidR="00CD459F" w:rsidRDefault="00CD459F" w:rsidP="00CD459F">
      <w:pPr>
        <w:shd w:val="clear" w:color="auto" w:fill="FFFFFF"/>
        <w:ind w:right="300"/>
        <w:jc w:val="both"/>
        <w:outlineLvl w:val="0"/>
        <w:rPr>
          <w:b/>
          <w:color w:val="3B3B3B"/>
          <w:sz w:val="24"/>
          <w:szCs w:val="24"/>
        </w:rPr>
      </w:pPr>
    </w:p>
    <w:p w14:paraId="4641461C" w14:textId="77777777" w:rsidR="00CD459F" w:rsidRDefault="00CD459F" w:rsidP="00CD459F">
      <w:pPr>
        <w:autoSpaceDE w:val="0"/>
        <w:autoSpaceDN w:val="0"/>
        <w:adjustRightInd w:val="0"/>
        <w:ind w:left="3402"/>
        <w:jc w:val="both"/>
        <w:rPr>
          <w:sz w:val="24"/>
          <w:szCs w:val="24"/>
        </w:rPr>
      </w:pPr>
      <w:r>
        <w:rPr>
          <w:b/>
          <w:sz w:val="24"/>
          <w:szCs w:val="24"/>
        </w:rPr>
        <w:t>IAGO MELLA - PODEMOS</w:t>
      </w:r>
      <w:r>
        <w:rPr>
          <w:b/>
          <w:bCs/>
          <w:sz w:val="24"/>
          <w:szCs w:val="24"/>
        </w:rPr>
        <w:t xml:space="preserve">, </w:t>
      </w:r>
      <w:r>
        <w:rPr>
          <w:sz w:val="24"/>
          <w:szCs w:val="24"/>
        </w:rPr>
        <w:t>vereador com assento nesta Casa de Leis, com fulcro no artigo 108 do Regimento Interno, encaminha para deliberação do soberano Plenário, o seguinte Projeto de Lei:</w:t>
      </w:r>
    </w:p>
    <w:p w14:paraId="512B6B06" w14:textId="77777777" w:rsidR="00CD459F" w:rsidRDefault="00CD459F" w:rsidP="00CD459F">
      <w:pPr>
        <w:autoSpaceDE w:val="0"/>
        <w:autoSpaceDN w:val="0"/>
        <w:adjustRightInd w:val="0"/>
        <w:ind w:left="3402"/>
        <w:jc w:val="both"/>
        <w:rPr>
          <w:b/>
          <w:sz w:val="24"/>
          <w:szCs w:val="24"/>
        </w:rPr>
      </w:pPr>
    </w:p>
    <w:p w14:paraId="09B5B0A1" w14:textId="77777777" w:rsidR="00CD459F" w:rsidRDefault="00CD459F" w:rsidP="00CD459F">
      <w:pPr>
        <w:autoSpaceDE w:val="0"/>
        <w:autoSpaceDN w:val="0"/>
        <w:adjustRightInd w:val="0"/>
        <w:ind w:left="3402"/>
        <w:jc w:val="both"/>
        <w:rPr>
          <w:b/>
          <w:sz w:val="24"/>
          <w:szCs w:val="24"/>
        </w:rPr>
      </w:pPr>
    </w:p>
    <w:p w14:paraId="1A45D619" w14:textId="77777777" w:rsidR="00CD459F" w:rsidRDefault="00CD459F" w:rsidP="00CD459F">
      <w:pPr>
        <w:tabs>
          <w:tab w:val="left" w:pos="1650"/>
        </w:tabs>
        <w:ind w:firstLine="1418"/>
        <w:jc w:val="both"/>
        <w:rPr>
          <w:sz w:val="24"/>
          <w:szCs w:val="24"/>
        </w:rPr>
      </w:pPr>
      <w:r>
        <w:rPr>
          <w:iCs/>
          <w:sz w:val="24"/>
          <w:szCs w:val="24"/>
        </w:rPr>
        <w:t>Art. 1°</w:t>
      </w:r>
      <w:r>
        <w:rPr>
          <w:bCs/>
          <w:iCs/>
          <w:sz w:val="24"/>
          <w:szCs w:val="24"/>
        </w:rPr>
        <w:t xml:space="preserve"> </w:t>
      </w:r>
      <w:r>
        <w:rPr>
          <w:sz w:val="24"/>
          <w:szCs w:val="24"/>
        </w:rPr>
        <w:t>Esta lei cria o “Protocolo Não é Não” de atendimento à mulher vítima de violência sexual ou assédio em casas noturnas, boates, casas de espetáculos musicais em locais fechados ou shows, eventos festivos, restaurantes ou qualquer outro estabelecimento de grande circulação de pessoas.</w:t>
      </w:r>
    </w:p>
    <w:p w14:paraId="04334D1C" w14:textId="77777777" w:rsidR="00CD459F" w:rsidRDefault="00CD459F" w:rsidP="00CD459F">
      <w:pPr>
        <w:tabs>
          <w:tab w:val="left" w:pos="1650"/>
        </w:tabs>
        <w:ind w:firstLine="1418"/>
        <w:jc w:val="both"/>
        <w:rPr>
          <w:sz w:val="24"/>
          <w:szCs w:val="24"/>
        </w:rPr>
      </w:pPr>
    </w:p>
    <w:p w14:paraId="3F21DE59" w14:textId="77777777" w:rsidR="00CD459F" w:rsidRDefault="00CD459F" w:rsidP="00CD459F">
      <w:pPr>
        <w:tabs>
          <w:tab w:val="left" w:pos="1650"/>
        </w:tabs>
        <w:ind w:firstLine="1418"/>
        <w:jc w:val="both"/>
        <w:rPr>
          <w:sz w:val="24"/>
          <w:szCs w:val="24"/>
        </w:rPr>
      </w:pPr>
      <w:r>
        <w:rPr>
          <w:sz w:val="24"/>
          <w:szCs w:val="24"/>
        </w:rPr>
        <w:t>Parágrafo único. O “Protocolo Não é Não” também deverá ser seguido em locais de realização de eventos esportivos profissionais.</w:t>
      </w:r>
    </w:p>
    <w:p w14:paraId="115BD87F" w14:textId="77777777" w:rsidR="00CD459F" w:rsidRDefault="00CD459F" w:rsidP="00CD459F">
      <w:pPr>
        <w:tabs>
          <w:tab w:val="left" w:pos="1650"/>
        </w:tabs>
        <w:ind w:firstLine="1418"/>
        <w:jc w:val="both"/>
        <w:rPr>
          <w:sz w:val="24"/>
          <w:szCs w:val="24"/>
        </w:rPr>
      </w:pPr>
    </w:p>
    <w:p w14:paraId="0B8D43A7" w14:textId="77777777" w:rsidR="00CD459F" w:rsidRDefault="00CD459F" w:rsidP="00CD459F">
      <w:pPr>
        <w:tabs>
          <w:tab w:val="left" w:pos="1650"/>
        </w:tabs>
        <w:ind w:firstLine="1418"/>
        <w:jc w:val="both"/>
        <w:rPr>
          <w:sz w:val="24"/>
          <w:szCs w:val="24"/>
        </w:rPr>
      </w:pPr>
      <w:r>
        <w:rPr>
          <w:sz w:val="24"/>
          <w:szCs w:val="24"/>
        </w:rPr>
        <w:t>Art. 2º</w:t>
      </w:r>
      <w:r>
        <w:rPr>
          <w:bCs/>
          <w:sz w:val="24"/>
          <w:szCs w:val="24"/>
        </w:rPr>
        <w:t xml:space="preserve"> </w:t>
      </w:r>
      <w:r>
        <w:rPr>
          <w:sz w:val="24"/>
          <w:szCs w:val="24"/>
        </w:rPr>
        <w:t xml:space="preserve">O “Protocolo Não é Não” terá como princípios a celeridade, o conforto, o respeito, o rigor na apuração das informações, a dignidade, a honra e a preservação da intimidade da vítima. </w:t>
      </w:r>
    </w:p>
    <w:p w14:paraId="45690408" w14:textId="77777777" w:rsidR="00CD459F" w:rsidRDefault="00CD459F" w:rsidP="00CD459F">
      <w:pPr>
        <w:tabs>
          <w:tab w:val="left" w:pos="1650"/>
        </w:tabs>
        <w:ind w:firstLine="1418"/>
        <w:jc w:val="both"/>
        <w:rPr>
          <w:sz w:val="24"/>
          <w:szCs w:val="24"/>
        </w:rPr>
      </w:pPr>
    </w:p>
    <w:p w14:paraId="68CC80BE" w14:textId="77777777" w:rsidR="00CD459F" w:rsidRDefault="00CD459F" w:rsidP="00CD459F">
      <w:pPr>
        <w:tabs>
          <w:tab w:val="left" w:pos="1650"/>
        </w:tabs>
        <w:ind w:firstLine="1418"/>
        <w:jc w:val="both"/>
        <w:rPr>
          <w:sz w:val="24"/>
          <w:szCs w:val="24"/>
        </w:rPr>
      </w:pPr>
      <w:r>
        <w:rPr>
          <w:sz w:val="24"/>
          <w:szCs w:val="24"/>
        </w:rPr>
        <w:t>Parágrafo único. O “Protocolo Não é Não” terá como prioridade o melhor atendimento à vítima, com a finalidade de preservar sua dignidade, saúde e integridade física e psicológica.</w:t>
      </w:r>
    </w:p>
    <w:p w14:paraId="0873F110" w14:textId="77777777" w:rsidR="00CD459F" w:rsidRDefault="00CD459F" w:rsidP="00CD459F">
      <w:pPr>
        <w:tabs>
          <w:tab w:val="left" w:pos="1650"/>
        </w:tabs>
        <w:ind w:firstLine="1418"/>
        <w:jc w:val="both"/>
        <w:rPr>
          <w:sz w:val="24"/>
          <w:szCs w:val="24"/>
        </w:rPr>
      </w:pPr>
    </w:p>
    <w:p w14:paraId="62F3A5D6"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Art. 3º</w:t>
      </w:r>
      <w:r>
        <w:rPr>
          <w:rFonts w:ascii="Times New Roman" w:hAnsi="Times New Roman" w:cs="Times New Roman"/>
          <w:bCs/>
        </w:rPr>
        <w:t xml:space="preserve"> </w:t>
      </w:r>
      <w:r>
        <w:rPr>
          <w:rFonts w:ascii="Times New Roman" w:hAnsi="Times New Roman" w:cs="Times New Roman"/>
        </w:rPr>
        <w:t>Para fins desta Lei o conceito de violência sexual ou assédio, bem como as diretrizes de atendimento, são aquelas condutas previstas, no que couber, na Lei Federal nº 12.015 de 7 de agosto de 2009; no Decreto Federal Lei n° 2.848 de 7 de dezembro de 1940; na Lei Federal nº 11.340 de 7 de agosto de 2006 (Lei Maria da Penha) e no Decreto Federal nº 7.958 de 13 de Março de 2013.</w:t>
      </w:r>
    </w:p>
    <w:p w14:paraId="382DF755" w14:textId="77777777" w:rsidR="00CD459F" w:rsidRDefault="00CD459F" w:rsidP="00CD459F">
      <w:pPr>
        <w:pStyle w:val="Default"/>
        <w:jc w:val="both"/>
        <w:rPr>
          <w:rFonts w:ascii="Times New Roman" w:hAnsi="Times New Roman" w:cs="Times New Roman"/>
          <w:bCs/>
        </w:rPr>
      </w:pPr>
    </w:p>
    <w:p w14:paraId="567643A1"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Art. 4º</w:t>
      </w:r>
      <w:r>
        <w:rPr>
          <w:rFonts w:ascii="Times New Roman" w:hAnsi="Times New Roman" w:cs="Times New Roman"/>
          <w:bCs/>
        </w:rPr>
        <w:t xml:space="preserve"> </w:t>
      </w:r>
      <w:r>
        <w:rPr>
          <w:rFonts w:ascii="Times New Roman" w:hAnsi="Times New Roman" w:cs="Times New Roman"/>
        </w:rPr>
        <w:t xml:space="preserve">É direito da mulher vítima de assédio ou violência sexual: </w:t>
      </w:r>
    </w:p>
    <w:p w14:paraId="120D69D5" w14:textId="77777777" w:rsidR="00CD459F" w:rsidRDefault="00CD459F" w:rsidP="00CD459F">
      <w:pPr>
        <w:pStyle w:val="Default"/>
        <w:ind w:firstLine="1418"/>
        <w:jc w:val="both"/>
        <w:rPr>
          <w:rFonts w:ascii="Times New Roman" w:hAnsi="Times New Roman" w:cs="Times New Roman"/>
        </w:rPr>
      </w:pPr>
    </w:p>
    <w:p w14:paraId="27A1CAE6"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I – Respeito às suas decisões;</w:t>
      </w:r>
    </w:p>
    <w:p w14:paraId="04F1AE14" w14:textId="77777777" w:rsidR="00CD459F" w:rsidRDefault="00CD459F" w:rsidP="00CD459F">
      <w:pPr>
        <w:pStyle w:val="Default"/>
        <w:ind w:firstLine="1418"/>
        <w:jc w:val="both"/>
        <w:rPr>
          <w:rFonts w:ascii="Times New Roman" w:hAnsi="Times New Roman" w:cs="Times New Roman"/>
        </w:rPr>
      </w:pPr>
    </w:p>
    <w:p w14:paraId="46AFE48C"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II - Ser prontamente atendida por funcionários do estabelecimento para relatar a agressão, resguardar provas ou qualquer evidência que possa servir a responsabilização do agressor;</w:t>
      </w:r>
    </w:p>
    <w:p w14:paraId="64DF99F0"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 xml:space="preserve"> III – Ser acompanhada por pessoa de sua escolha; </w:t>
      </w:r>
    </w:p>
    <w:p w14:paraId="7121662C" w14:textId="77777777" w:rsidR="00CD459F" w:rsidRDefault="00CD459F" w:rsidP="00CD459F">
      <w:pPr>
        <w:pStyle w:val="Default"/>
        <w:ind w:firstLine="1418"/>
        <w:jc w:val="both"/>
        <w:rPr>
          <w:rFonts w:ascii="Times New Roman" w:hAnsi="Times New Roman" w:cs="Times New Roman"/>
        </w:rPr>
      </w:pPr>
    </w:p>
    <w:p w14:paraId="2959ABF5"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 xml:space="preserve">IV - Ser imediatamente protegida do agressor; </w:t>
      </w:r>
    </w:p>
    <w:p w14:paraId="7026A726" w14:textId="77777777" w:rsidR="00CD459F" w:rsidRDefault="00CD459F" w:rsidP="00CD459F">
      <w:pPr>
        <w:pStyle w:val="Default"/>
        <w:ind w:firstLine="1418"/>
        <w:jc w:val="both"/>
        <w:rPr>
          <w:rFonts w:ascii="Times New Roman" w:hAnsi="Times New Roman" w:cs="Times New Roman"/>
        </w:rPr>
      </w:pPr>
    </w:p>
    <w:p w14:paraId="15E75225"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 xml:space="preserve">V - Acionar os órgãos de segurança pública competentes com auxílio do estabelecimento; </w:t>
      </w:r>
    </w:p>
    <w:p w14:paraId="66471A4C" w14:textId="77777777" w:rsidR="00CD459F" w:rsidRDefault="00CD459F" w:rsidP="00CD459F">
      <w:pPr>
        <w:pStyle w:val="Default"/>
        <w:ind w:firstLine="1418"/>
        <w:jc w:val="both"/>
        <w:rPr>
          <w:rFonts w:ascii="Times New Roman" w:hAnsi="Times New Roman" w:cs="Times New Roman"/>
        </w:rPr>
      </w:pPr>
    </w:p>
    <w:p w14:paraId="50C8D30A"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lastRenderedPageBreak/>
        <w:t xml:space="preserve">VI - Não ser atendida com preconceito; </w:t>
      </w:r>
    </w:p>
    <w:p w14:paraId="43550305" w14:textId="77777777" w:rsidR="00CD459F" w:rsidRDefault="00CD459F" w:rsidP="00CD459F">
      <w:pPr>
        <w:pStyle w:val="Default"/>
        <w:ind w:firstLine="1418"/>
        <w:jc w:val="both"/>
        <w:rPr>
          <w:rFonts w:ascii="Times New Roman" w:hAnsi="Times New Roman" w:cs="Times New Roman"/>
        </w:rPr>
      </w:pPr>
    </w:p>
    <w:p w14:paraId="2F61AF3C" w14:textId="77777777" w:rsidR="00CD459F" w:rsidRDefault="00CD459F" w:rsidP="00CD459F">
      <w:pPr>
        <w:pStyle w:val="Default"/>
        <w:ind w:firstLine="1418"/>
        <w:jc w:val="both"/>
        <w:rPr>
          <w:rFonts w:ascii="Times New Roman" w:hAnsi="Times New Roman" w:cs="Times New Roman"/>
        </w:rPr>
      </w:pPr>
    </w:p>
    <w:p w14:paraId="518C5129"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VII – Ser atendida de acordo com o Decreto nº 7.958 de 13 de março de 2013 quando se dirigir a estabelecimento de saúde ou segurança pública quando for o caso.</w:t>
      </w:r>
    </w:p>
    <w:p w14:paraId="0F126CDC" w14:textId="77777777" w:rsidR="00CD459F" w:rsidRDefault="00CD459F" w:rsidP="00CD459F">
      <w:pPr>
        <w:pStyle w:val="Default"/>
        <w:ind w:firstLine="1418"/>
        <w:jc w:val="both"/>
        <w:rPr>
          <w:rFonts w:ascii="Times New Roman" w:hAnsi="Times New Roman" w:cs="Times New Roman"/>
        </w:rPr>
      </w:pPr>
    </w:p>
    <w:p w14:paraId="50E6FB07"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 xml:space="preserve">Art. 5º São deveres dos estabelecimentos referidos no Art. 1º desta Lei: </w:t>
      </w:r>
    </w:p>
    <w:p w14:paraId="483923D8" w14:textId="77777777" w:rsidR="00CD459F" w:rsidRDefault="00CD459F" w:rsidP="00CD459F">
      <w:pPr>
        <w:pStyle w:val="Default"/>
        <w:ind w:firstLine="1418"/>
        <w:jc w:val="both"/>
        <w:rPr>
          <w:rFonts w:ascii="Times New Roman" w:hAnsi="Times New Roman" w:cs="Times New Roman"/>
        </w:rPr>
      </w:pPr>
    </w:p>
    <w:p w14:paraId="5320E950"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 xml:space="preserve">I – Manter funcionários e funcionárias capacitados e treinados para agir em caso de denúncia de violência ou assédio a mulher; </w:t>
      </w:r>
    </w:p>
    <w:p w14:paraId="30A385B8" w14:textId="77777777" w:rsidR="00CD459F" w:rsidRDefault="00CD459F" w:rsidP="00CD459F">
      <w:pPr>
        <w:pStyle w:val="Default"/>
        <w:ind w:firstLine="1418"/>
        <w:jc w:val="both"/>
        <w:rPr>
          <w:rFonts w:ascii="Times New Roman" w:hAnsi="Times New Roman" w:cs="Times New Roman"/>
        </w:rPr>
      </w:pPr>
    </w:p>
    <w:p w14:paraId="0C4DADA7"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 xml:space="preserve">II – Disponibilizar recursos para que a denunciante possa se dirigir aos órgãos de segurança pública, serviços de assistência social, atendimento médico ou mesmo o regresso seguro ao lar; </w:t>
      </w:r>
    </w:p>
    <w:p w14:paraId="1B0B8FED"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 xml:space="preserve">III – Manter serviço de filmagem interna e externa ao estabelecimento ou evento, preservando as filmagens que tenham flagrado a violência para disponibilizar aos órgãos de segurança pública competentes; </w:t>
      </w:r>
    </w:p>
    <w:p w14:paraId="259D29AD" w14:textId="77777777" w:rsidR="00CD459F" w:rsidRDefault="00CD459F" w:rsidP="00CD459F">
      <w:pPr>
        <w:pStyle w:val="Default"/>
        <w:ind w:firstLine="1418"/>
        <w:jc w:val="both"/>
        <w:rPr>
          <w:rFonts w:ascii="Times New Roman" w:hAnsi="Times New Roman" w:cs="Times New Roman"/>
        </w:rPr>
      </w:pPr>
    </w:p>
    <w:p w14:paraId="19549CA1"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 xml:space="preserve">IV – Criar um código próprio para que as mulheres e outras pessoas possam alertar os funcionários sobre a situação de violência para que possam tomar as providências necessárias sem conhecimento do agressor; </w:t>
      </w:r>
    </w:p>
    <w:p w14:paraId="5E098A9A" w14:textId="77777777" w:rsidR="00CD459F" w:rsidRDefault="00CD459F" w:rsidP="00CD459F">
      <w:pPr>
        <w:pStyle w:val="Default"/>
        <w:ind w:firstLine="1418"/>
        <w:jc w:val="both"/>
        <w:rPr>
          <w:rFonts w:ascii="Times New Roman" w:hAnsi="Times New Roman" w:cs="Times New Roman"/>
        </w:rPr>
      </w:pPr>
    </w:p>
    <w:p w14:paraId="2F17260A" w14:textId="77777777" w:rsidR="00CD459F" w:rsidRDefault="00CD459F" w:rsidP="00CD459F">
      <w:pPr>
        <w:pStyle w:val="Default"/>
        <w:ind w:firstLine="1418"/>
        <w:jc w:val="both"/>
        <w:rPr>
          <w:rFonts w:ascii="Times New Roman" w:hAnsi="Times New Roman" w:cs="Times New Roman"/>
        </w:rPr>
      </w:pPr>
      <w:r>
        <w:rPr>
          <w:rFonts w:ascii="Times New Roman" w:hAnsi="Times New Roman" w:cs="Times New Roman"/>
        </w:rPr>
        <w:t>V – Manter em locais visíveis, nas áreas principais e sanitários, informações sobre o “Protocolo Não é Não”, com telefones e outras informações para acesso imediato pelas vítimas;</w:t>
      </w:r>
    </w:p>
    <w:p w14:paraId="261B1D49" w14:textId="77777777" w:rsidR="00CD459F" w:rsidRDefault="00CD459F" w:rsidP="00CD459F">
      <w:pPr>
        <w:pStyle w:val="Default"/>
        <w:ind w:firstLine="1418"/>
        <w:jc w:val="both"/>
        <w:rPr>
          <w:rFonts w:ascii="Times New Roman" w:hAnsi="Times New Roman" w:cs="Times New Roman"/>
        </w:rPr>
      </w:pPr>
    </w:p>
    <w:p w14:paraId="793F3037"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 xml:space="preserve">VI – Manter um ambiente onde a denunciante possa ficar protegida e afastada, inclusive visualmente, do agressor; </w:t>
      </w:r>
    </w:p>
    <w:p w14:paraId="08299EC0" w14:textId="77777777" w:rsidR="00CD459F" w:rsidRDefault="00CD459F" w:rsidP="00CD459F">
      <w:pPr>
        <w:pStyle w:val="Default"/>
        <w:tabs>
          <w:tab w:val="left" w:pos="1418"/>
        </w:tabs>
        <w:ind w:firstLine="1418"/>
        <w:jc w:val="both"/>
        <w:rPr>
          <w:rFonts w:ascii="Times New Roman" w:hAnsi="Times New Roman" w:cs="Times New Roman"/>
        </w:rPr>
      </w:pPr>
    </w:p>
    <w:p w14:paraId="3FBBED76"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VII – Conduzir a denunciante a local tranquilo e procurar amigos presentes no local para que possam acompanhá-la;</w:t>
      </w:r>
    </w:p>
    <w:p w14:paraId="2791AD2C" w14:textId="77777777" w:rsidR="00CD459F" w:rsidRDefault="00CD459F" w:rsidP="00CD459F">
      <w:pPr>
        <w:pStyle w:val="Default"/>
        <w:tabs>
          <w:tab w:val="left" w:pos="1418"/>
        </w:tabs>
        <w:ind w:firstLine="1418"/>
        <w:jc w:val="both"/>
        <w:rPr>
          <w:rFonts w:ascii="Times New Roman" w:hAnsi="Times New Roman" w:cs="Times New Roman"/>
        </w:rPr>
      </w:pPr>
    </w:p>
    <w:p w14:paraId="1AAD3AA4"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 xml:space="preserve">VIII – Preservar qualquer prova que possa contribuir para a identificação e responsabilização do agressor. </w:t>
      </w:r>
    </w:p>
    <w:p w14:paraId="02AF6E43" w14:textId="77777777" w:rsidR="00CD459F" w:rsidRDefault="00CD459F" w:rsidP="00CD459F">
      <w:pPr>
        <w:pStyle w:val="Default"/>
        <w:tabs>
          <w:tab w:val="left" w:pos="1418"/>
        </w:tabs>
        <w:ind w:firstLine="1418"/>
        <w:jc w:val="both"/>
        <w:rPr>
          <w:rFonts w:ascii="Times New Roman" w:hAnsi="Times New Roman" w:cs="Times New Roman"/>
        </w:rPr>
      </w:pPr>
    </w:p>
    <w:p w14:paraId="1F25BB29"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Parágrafo único. Todos os membros da equipe do estabelecimento devem ter treinamento mínimo, comprovado, de 4 horas, para serem capazes de detectar e distinguir os vários tipos de assédio e agressão sexual e conhecer o circuito interno de encaminhamento e o papel que cada um dos profissionais do local desempenha.</w:t>
      </w:r>
    </w:p>
    <w:p w14:paraId="0589DDEE" w14:textId="77777777" w:rsidR="00CD459F" w:rsidRDefault="00CD459F" w:rsidP="00CD459F">
      <w:pPr>
        <w:pStyle w:val="Default"/>
        <w:tabs>
          <w:tab w:val="left" w:pos="1418"/>
        </w:tabs>
        <w:ind w:firstLine="1418"/>
        <w:jc w:val="both"/>
        <w:rPr>
          <w:rFonts w:ascii="Times New Roman" w:hAnsi="Times New Roman" w:cs="Times New Roman"/>
        </w:rPr>
      </w:pPr>
    </w:p>
    <w:p w14:paraId="1513A943"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Art. 6º Ocorrida à denúncia, a equipe do estabelecimento deverá agir imediatamente para:</w:t>
      </w:r>
    </w:p>
    <w:p w14:paraId="2E5132DA"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 xml:space="preserve"> I – Ouvir, confortar e respeitar a decisão da denunciante;</w:t>
      </w:r>
    </w:p>
    <w:p w14:paraId="7C18A1EB" w14:textId="77777777" w:rsidR="00CD459F" w:rsidRDefault="00CD459F" w:rsidP="00CD459F">
      <w:pPr>
        <w:pStyle w:val="Default"/>
        <w:tabs>
          <w:tab w:val="left" w:pos="1418"/>
        </w:tabs>
        <w:ind w:firstLine="1418"/>
        <w:jc w:val="both"/>
        <w:rPr>
          <w:rFonts w:ascii="Times New Roman" w:hAnsi="Times New Roman" w:cs="Times New Roman"/>
        </w:rPr>
      </w:pPr>
    </w:p>
    <w:p w14:paraId="5808B492"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 xml:space="preserve"> II – Afastar a vítima do agressor ou agressores; </w:t>
      </w:r>
    </w:p>
    <w:p w14:paraId="61043D26" w14:textId="77777777" w:rsidR="00CD459F" w:rsidRDefault="00CD459F" w:rsidP="00CD459F">
      <w:pPr>
        <w:pStyle w:val="Default"/>
        <w:tabs>
          <w:tab w:val="left" w:pos="1418"/>
        </w:tabs>
        <w:ind w:firstLine="1418"/>
        <w:jc w:val="both"/>
        <w:rPr>
          <w:rFonts w:ascii="Times New Roman" w:hAnsi="Times New Roman" w:cs="Times New Roman"/>
        </w:rPr>
      </w:pPr>
    </w:p>
    <w:p w14:paraId="7AAABB29"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III – Procurar pelos amigos da denunciante e encaminhá-los para o local protegido onde a denunciante estiver;</w:t>
      </w:r>
    </w:p>
    <w:p w14:paraId="02DB045E" w14:textId="77777777" w:rsidR="00CD459F" w:rsidRDefault="00CD459F" w:rsidP="00CD459F">
      <w:pPr>
        <w:pStyle w:val="Default"/>
        <w:tabs>
          <w:tab w:val="left" w:pos="1418"/>
        </w:tabs>
        <w:ind w:firstLine="1418"/>
        <w:jc w:val="both"/>
        <w:rPr>
          <w:rFonts w:ascii="Times New Roman" w:hAnsi="Times New Roman" w:cs="Times New Roman"/>
        </w:rPr>
      </w:pPr>
    </w:p>
    <w:p w14:paraId="27432FFD"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 xml:space="preserve"> IV – Garantir e viabilizar os direitos da denunciante previsto no art. 3º desta lei, de acordo com a vontade da denunciante; </w:t>
      </w:r>
    </w:p>
    <w:p w14:paraId="5794CC56" w14:textId="77777777" w:rsidR="00CD459F" w:rsidRDefault="00CD459F" w:rsidP="00CD459F">
      <w:pPr>
        <w:pStyle w:val="Default"/>
        <w:tabs>
          <w:tab w:val="left" w:pos="1418"/>
        </w:tabs>
        <w:ind w:firstLine="1418"/>
        <w:jc w:val="both"/>
        <w:rPr>
          <w:rFonts w:ascii="Times New Roman" w:hAnsi="Times New Roman" w:cs="Times New Roman"/>
        </w:rPr>
      </w:pPr>
    </w:p>
    <w:p w14:paraId="026FDE68"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t>V – Preservar as eventuais e potenciais provas ou evidências da violência cometida;</w:t>
      </w:r>
    </w:p>
    <w:p w14:paraId="18B3E31F" w14:textId="77777777" w:rsidR="00CD459F" w:rsidRDefault="00CD459F" w:rsidP="00CD459F">
      <w:pPr>
        <w:pStyle w:val="Default"/>
        <w:tabs>
          <w:tab w:val="left" w:pos="1418"/>
        </w:tabs>
        <w:ind w:firstLine="1418"/>
        <w:jc w:val="both"/>
        <w:rPr>
          <w:rFonts w:ascii="Times New Roman" w:hAnsi="Times New Roman" w:cs="Times New Roman"/>
        </w:rPr>
      </w:pPr>
    </w:p>
    <w:p w14:paraId="481CDD9A" w14:textId="77777777" w:rsidR="00CD459F" w:rsidRDefault="00CD459F" w:rsidP="00CD459F">
      <w:pPr>
        <w:pStyle w:val="Default"/>
        <w:tabs>
          <w:tab w:val="left" w:pos="1418"/>
        </w:tabs>
        <w:ind w:firstLine="1418"/>
        <w:jc w:val="both"/>
        <w:rPr>
          <w:rFonts w:ascii="Times New Roman" w:hAnsi="Times New Roman" w:cs="Times New Roman"/>
        </w:rPr>
      </w:pPr>
      <w:r>
        <w:rPr>
          <w:rFonts w:ascii="Times New Roman" w:hAnsi="Times New Roman" w:cs="Times New Roman"/>
        </w:rPr>
        <w:lastRenderedPageBreak/>
        <w:t xml:space="preserve"> VI – Identificar o agressor ou agressores; </w:t>
      </w:r>
    </w:p>
    <w:p w14:paraId="166E366A" w14:textId="77777777" w:rsidR="00CD459F" w:rsidRDefault="00CD459F" w:rsidP="00CD459F">
      <w:pPr>
        <w:pStyle w:val="Default"/>
        <w:tabs>
          <w:tab w:val="left" w:pos="1418"/>
        </w:tabs>
        <w:jc w:val="both"/>
        <w:rPr>
          <w:rFonts w:ascii="Times New Roman" w:hAnsi="Times New Roman" w:cs="Times New Roman"/>
        </w:rPr>
      </w:pPr>
    </w:p>
    <w:p w14:paraId="1D2A2F57" w14:textId="77777777" w:rsidR="00CD459F" w:rsidRDefault="00CD459F" w:rsidP="00CD459F">
      <w:pPr>
        <w:pStyle w:val="Default"/>
        <w:tabs>
          <w:tab w:val="left" w:pos="1418"/>
        </w:tabs>
        <w:jc w:val="both"/>
        <w:rPr>
          <w:rFonts w:ascii="Times New Roman" w:hAnsi="Times New Roman" w:cs="Times New Roman"/>
        </w:rPr>
      </w:pPr>
      <w:r>
        <w:rPr>
          <w:rFonts w:ascii="Times New Roman" w:hAnsi="Times New Roman" w:cs="Times New Roman"/>
        </w:rPr>
        <w:t xml:space="preserve">                      </w:t>
      </w:r>
    </w:p>
    <w:p w14:paraId="7666E43C" w14:textId="77777777" w:rsidR="00CD459F" w:rsidRDefault="00CD459F" w:rsidP="00CD459F">
      <w:pPr>
        <w:pStyle w:val="Default"/>
        <w:tabs>
          <w:tab w:val="left" w:pos="1418"/>
        </w:tabs>
        <w:jc w:val="both"/>
        <w:rPr>
          <w:rFonts w:ascii="Times New Roman" w:hAnsi="Times New Roman" w:cs="Times New Roman"/>
        </w:rPr>
      </w:pPr>
      <w:r>
        <w:rPr>
          <w:rFonts w:ascii="Times New Roman" w:hAnsi="Times New Roman" w:cs="Times New Roman"/>
        </w:rPr>
        <w:t xml:space="preserve">                       VII – Apurar com o rigor as informações sobre o acontecido; </w:t>
      </w:r>
    </w:p>
    <w:p w14:paraId="644EC483" w14:textId="77777777" w:rsidR="00CD459F" w:rsidRDefault="00CD459F" w:rsidP="00CD459F">
      <w:pPr>
        <w:pStyle w:val="Default"/>
        <w:tabs>
          <w:tab w:val="left" w:pos="1418"/>
        </w:tabs>
        <w:jc w:val="both"/>
        <w:rPr>
          <w:rFonts w:ascii="Times New Roman" w:hAnsi="Times New Roman" w:cs="Times New Roman"/>
        </w:rPr>
      </w:pPr>
    </w:p>
    <w:p w14:paraId="3CD5B307" w14:textId="77777777" w:rsidR="00CD459F" w:rsidRDefault="00CD459F" w:rsidP="00CD459F">
      <w:pPr>
        <w:pStyle w:val="Default"/>
        <w:tabs>
          <w:tab w:val="left" w:pos="1418"/>
        </w:tabs>
        <w:jc w:val="both"/>
        <w:rPr>
          <w:rFonts w:ascii="Times New Roman" w:hAnsi="Times New Roman" w:cs="Times New Roman"/>
        </w:rPr>
      </w:pPr>
      <w:r>
        <w:rPr>
          <w:rFonts w:ascii="Times New Roman" w:hAnsi="Times New Roman" w:cs="Times New Roman"/>
        </w:rPr>
        <w:t xml:space="preserve">                       VIII – Identificar possíveis testemunhas da agressão; </w:t>
      </w:r>
    </w:p>
    <w:p w14:paraId="6D41DA6C" w14:textId="77777777" w:rsidR="00CD459F" w:rsidRDefault="00CD459F" w:rsidP="00CD459F">
      <w:pPr>
        <w:pStyle w:val="Default"/>
        <w:tabs>
          <w:tab w:val="left" w:pos="1418"/>
        </w:tabs>
        <w:jc w:val="both"/>
        <w:rPr>
          <w:rFonts w:ascii="Times New Roman" w:hAnsi="Times New Roman" w:cs="Times New Roman"/>
        </w:rPr>
      </w:pPr>
    </w:p>
    <w:p w14:paraId="12655AFF" w14:textId="77777777" w:rsidR="00CD459F" w:rsidRDefault="00CD459F" w:rsidP="00CD459F">
      <w:pPr>
        <w:pStyle w:val="Default"/>
        <w:tabs>
          <w:tab w:val="left" w:pos="1418"/>
        </w:tabs>
        <w:jc w:val="both"/>
        <w:rPr>
          <w:rFonts w:ascii="Times New Roman" w:hAnsi="Times New Roman" w:cs="Times New Roman"/>
        </w:rPr>
      </w:pPr>
      <w:r>
        <w:rPr>
          <w:rFonts w:ascii="Times New Roman" w:hAnsi="Times New Roman" w:cs="Times New Roman"/>
        </w:rPr>
        <w:t xml:space="preserve">                       IX – Adotar outras medidas que julgar cabíveis para preservar a dignidade da denunciante.</w:t>
      </w:r>
    </w:p>
    <w:p w14:paraId="5560A28E" w14:textId="77777777" w:rsidR="00CD459F" w:rsidRDefault="00CD459F" w:rsidP="00CD459F">
      <w:pPr>
        <w:pStyle w:val="Default"/>
        <w:ind w:firstLine="1418"/>
        <w:jc w:val="both"/>
        <w:rPr>
          <w:rFonts w:ascii="Times New Roman" w:hAnsi="Times New Roman" w:cs="Times New Roman"/>
        </w:rPr>
      </w:pPr>
    </w:p>
    <w:p w14:paraId="77490B15" w14:textId="77777777" w:rsidR="00CD459F" w:rsidRDefault="00CD459F" w:rsidP="00CD459F">
      <w:pPr>
        <w:pStyle w:val="Default"/>
        <w:ind w:firstLine="1418"/>
        <w:jc w:val="both"/>
        <w:rPr>
          <w:rFonts w:ascii="Times New Roman" w:hAnsi="Times New Roman" w:cs="Times New Roman"/>
          <w:color w:val="auto"/>
        </w:rPr>
      </w:pPr>
      <w:r>
        <w:rPr>
          <w:rFonts w:ascii="Times New Roman" w:hAnsi="Times New Roman" w:cs="Times New Roman"/>
          <w:color w:val="auto"/>
        </w:rPr>
        <w:t>Art. 7º Os estabelecimentos que não instituírem o “Protocolo Não é Não” estarão sujeitos à multa e a outras penalidades deverão ser estabelecidos por meio de Decreto, pelo Poder Executivo Municipal, no prazo de 60 dias após a publicação desta Lei.</w:t>
      </w:r>
    </w:p>
    <w:p w14:paraId="483B1B3D" w14:textId="77777777" w:rsidR="00CD459F" w:rsidRDefault="00CD459F" w:rsidP="00CD459F">
      <w:pPr>
        <w:pStyle w:val="Default"/>
        <w:ind w:firstLine="1418"/>
        <w:jc w:val="both"/>
        <w:rPr>
          <w:rFonts w:ascii="Times New Roman" w:hAnsi="Times New Roman" w:cs="Times New Roman"/>
          <w:color w:val="auto"/>
        </w:rPr>
      </w:pPr>
    </w:p>
    <w:p w14:paraId="1E90E1AF" w14:textId="77777777" w:rsidR="00CD459F" w:rsidRDefault="00CD459F" w:rsidP="00CD459F">
      <w:pPr>
        <w:pStyle w:val="Default"/>
        <w:ind w:firstLine="1418"/>
        <w:jc w:val="both"/>
        <w:rPr>
          <w:rFonts w:ascii="Times New Roman" w:hAnsi="Times New Roman" w:cs="Times New Roman"/>
          <w:color w:val="auto"/>
        </w:rPr>
      </w:pPr>
      <w:r>
        <w:rPr>
          <w:rFonts w:ascii="Times New Roman" w:hAnsi="Times New Roman" w:cs="Times New Roman"/>
          <w:color w:val="auto"/>
        </w:rPr>
        <w:t>Art. 8º O Poder Executivo Municipal envidará esforços junto à rede de proteção a mulher para integrar o “Protocolo Não é Não” aos seus serviços de atendimento à mulher.</w:t>
      </w:r>
    </w:p>
    <w:p w14:paraId="372EA6FB" w14:textId="77777777" w:rsidR="00CD459F" w:rsidRDefault="00CD459F" w:rsidP="00CD459F">
      <w:pPr>
        <w:pStyle w:val="Default"/>
        <w:ind w:firstLine="1418"/>
        <w:jc w:val="both"/>
        <w:rPr>
          <w:rFonts w:ascii="Times New Roman" w:hAnsi="Times New Roman" w:cs="Times New Roman"/>
          <w:color w:val="auto"/>
        </w:rPr>
      </w:pPr>
    </w:p>
    <w:p w14:paraId="13C8ABB3" w14:textId="77777777" w:rsidR="00CD459F" w:rsidRDefault="00CD459F" w:rsidP="00CD459F">
      <w:pPr>
        <w:pStyle w:val="Default"/>
        <w:ind w:firstLine="1418"/>
        <w:jc w:val="both"/>
        <w:rPr>
          <w:rFonts w:ascii="Times New Roman" w:hAnsi="Times New Roman" w:cs="Times New Roman"/>
          <w:color w:val="auto"/>
        </w:rPr>
      </w:pPr>
    </w:p>
    <w:p w14:paraId="146FB491" w14:textId="77777777" w:rsidR="00CD459F" w:rsidRDefault="00CD459F" w:rsidP="00CD459F">
      <w:pPr>
        <w:pStyle w:val="Default"/>
        <w:ind w:firstLine="1418"/>
        <w:jc w:val="both"/>
        <w:rPr>
          <w:rFonts w:ascii="Times New Roman" w:hAnsi="Times New Roman" w:cs="Times New Roman"/>
          <w:color w:val="auto"/>
        </w:rPr>
      </w:pPr>
      <w:r>
        <w:rPr>
          <w:rFonts w:ascii="Times New Roman" w:hAnsi="Times New Roman" w:cs="Times New Roman"/>
          <w:color w:val="auto"/>
        </w:rPr>
        <w:t>Art. 9º. Esta Lei entra em vigor 90 dias após a data de sua publicação.</w:t>
      </w:r>
    </w:p>
    <w:p w14:paraId="1C6EDD8B" w14:textId="77777777" w:rsidR="00CD459F" w:rsidRDefault="00CD459F" w:rsidP="00CD459F">
      <w:pPr>
        <w:pStyle w:val="Default"/>
        <w:ind w:firstLine="1418"/>
        <w:jc w:val="both"/>
        <w:rPr>
          <w:rFonts w:ascii="Times New Roman" w:hAnsi="Times New Roman" w:cs="Times New Roman"/>
          <w:color w:val="C00000"/>
        </w:rPr>
      </w:pPr>
    </w:p>
    <w:p w14:paraId="6435E02E" w14:textId="77777777" w:rsidR="00CD459F" w:rsidRDefault="00CD459F" w:rsidP="00CD459F">
      <w:pPr>
        <w:pStyle w:val="Default"/>
        <w:jc w:val="both"/>
        <w:rPr>
          <w:rFonts w:ascii="Times New Roman" w:hAnsi="Times New Roman" w:cs="Times New Roman"/>
        </w:rPr>
      </w:pPr>
    </w:p>
    <w:p w14:paraId="01E637E1" w14:textId="77777777" w:rsidR="00CD459F" w:rsidRDefault="00CD459F" w:rsidP="00CD459F">
      <w:pPr>
        <w:pStyle w:val="Default"/>
        <w:ind w:firstLine="1418"/>
        <w:jc w:val="both"/>
        <w:rPr>
          <w:rFonts w:ascii="Times New Roman" w:hAnsi="Times New Roman" w:cs="Times New Roman"/>
          <w:bCs/>
          <w:iCs/>
        </w:rPr>
      </w:pPr>
    </w:p>
    <w:p w14:paraId="77FA6D2E" w14:textId="77777777" w:rsidR="00CD459F" w:rsidRDefault="00CD459F" w:rsidP="00CD459F">
      <w:pPr>
        <w:ind w:firstLine="1418"/>
        <w:jc w:val="both"/>
        <w:rPr>
          <w:iCs/>
          <w:sz w:val="24"/>
          <w:szCs w:val="24"/>
        </w:rPr>
      </w:pPr>
      <w:r>
        <w:rPr>
          <w:iCs/>
          <w:sz w:val="24"/>
          <w:szCs w:val="24"/>
        </w:rPr>
        <w:t>Câmara Municipal de Sorriso, Estado de Mato Grosso, em 21 de setembro de 2023.</w:t>
      </w:r>
    </w:p>
    <w:p w14:paraId="5D3B71A0" w14:textId="77777777" w:rsidR="00CD459F" w:rsidRDefault="00CD459F" w:rsidP="00CD459F">
      <w:pPr>
        <w:jc w:val="both"/>
        <w:rPr>
          <w:iCs/>
          <w:sz w:val="24"/>
          <w:szCs w:val="24"/>
        </w:rPr>
      </w:pPr>
    </w:p>
    <w:p w14:paraId="4C82F7E4" w14:textId="77777777" w:rsidR="00CD459F" w:rsidRDefault="00CD459F" w:rsidP="00CD459F">
      <w:pPr>
        <w:jc w:val="both"/>
        <w:rPr>
          <w:b/>
          <w:iCs/>
          <w:sz w:val="24"/>
          <w:szCs w:val="24"/>
        </w:rPr>
      </w:pPr>
    </w:p>
    <w:p w14:paraId="576CCDD4" w14:textId="77777777" w:rsidR="00CD459F" w:rsidRDefault="00CD459F" w:rsidP="00CD459F">
      <w:pPr>
        <w:jc w:val="both"/>
        <w:rPr>
          <w:b/>
          <w:iCs/>
          <w:sz w:val="24"/>
          <w:szCs w:val="24"/>
        </w:rPr>
      </w:pPr>
    </w:p>
    <w:p w14:paraId="04211C5B" w14:textId="77777777" w:rsidR="00CD459F" w:rsidRDefault="00CD459F" w:rsidP="00CD459F">
      <w:pPr>
        <w:jc w:val="both"/>
        <w:rPr>
          <w:b/>
          <w:iCs/>
          <w:sz w:val="24"/>
          <w:szCs w:val="24"/>
        </w:rPr>
      </w:pPr>
    </w:p>
    <w:p w14:paraId="0549767A" w14:textId="77777777" w:rsidR="00CD459F" w:rsidRDefault="00CD459F" w:rsidP="00CD459F">
      <w:pPr>
        <w:jc w:val="both"/>
        <w:rPr>
          <w:b/>
          <w:iCs/>
          <w:sz w:val="24"/>
          <w:szCs w:val="24"/>
        </w:rPr>
      </w:pPr>
    </w:p>
    <w:p w14:paraId="6E52C843" w14:textId="77777777" w:rsidR="00CD459F" w:rsidRDefault="00CD459F" w:rsidP="00CD459F">
      <w:pPr>
        <w:pStyle w:val="Recuodecorpodetexto3"/>
        <w:tabs>
          <w:tab w:val="left" w:pos="2835"/>
        </w:tabs>
        <w:rPr>
          <w:iCs/>
          <w:sz w:val="24"/>
          <w:szCs w:val="24"/>
        </w:rPr>
      </w:pPr>
    </w:p>
    <w:p w14:paraId="78D9970A" w14:textId="77777777" w:rsidR="00CD459F" w:rsidRDefault="00CD459F" w:rsidP="00CD459F">
      <w:pPr>
        <w:jc w:val="center"/>
        <w:rPr>
          <w:b/>
          <w:sz w:val="24"/>
          <w:szCs w:val="24"/>
        </w:rPr>
      </w:pPr>
      <w:r>
        <w:rPr>
          <w:b/>
          <w:sz w:val="24"/>
          <w:szCs w:val="24"/>
        </w:rPr>
        <w:t>IAGO MELLA</w:t>
      </w:r>
    </w:p>
    <w:p w14:paraId="4E845FA1" w14:textId="77777777" w:rsidR="00CD459F" w:rsidRDefault="00CD459F" w:rsidP="00CD459F">
      <w:pPr>
        <w:jc w:val="center"/>
        <w:rPr>
          <w:b/>
          <w:sz w:val="24"/>
          <w:szCs w:val="24"/>
        </w:rPr>
      </w:pPr>
      <w:r>
        <w:rPr>
          <w:b/>
          <w:sz w:val="24"/>
          <w:szCs w:val="24"/>
        </w:rPr>
        <w:t>Vereador Podemos</w:t>
      </w:r>
    </w:p>
    <w:p w14:paraId="47558D36" w14:textId="77777777" w:rsidR="00CD459F" w:rsidRDefault="00CD459F" w:rsidP="00CD459F">
      <w:pPr>
        <w:jc w:val="center"/>
        <w:rPr>
          <w:b/>
          <w:sz w:val="24"/>
          <w:szCs w:val="24"/>
        </w:rPr>
      </w:pPr>
    </w:p>
    <w:p w14:paraId="381735C5" w14:textId="77777777" w:rsidR="00CD459F" w:rsidRDefault="00CD459F" w:rsidP="00CD459F">
      <w:pPr>
        <w:jc w:val="center"/>
        <w:rPr>
          <w:b/>
          <w:sz w:val="24"/>
          <w:szCs w:val="24"/>
        </w:rPr>
      </w:pPr>
    </w:p>
    <w:p w14:paraId="6D76A8A5" w14:textId="77777777" w:rsidR="00CD459F" w:rsidRDefault="00CD459F" w:rsidP="00CD459F">
      <w:pPr>
        <w:jc w:val="center"/>
        <w:rPr>
          <w:b/>
          <w:sz w:val="24"/>
          <w:szCs w:val="24"/>
        </w:rPr>
      </w:pPr>
    </w:p>
    <w:p w14:paraId="7C30B939" w14:textId="77777777" w:rsidR="00CD459F" w:rsidRDefault="00CD459F" w:rsidP="00CD459F">
      <w:pPr>
        <w:jc w:val="center"/>
        <w:rPr>
          <w:b/>
          <w:sz w:val="24"/>
          <w:szCs w:val="24"/>
        </w:rPr>
      </w:pPr>
    </w:p>
    <w:p w14:paraId="743EC680" w14:textId="77777777" w:rsidR="00CD459F" w:rsidRDefault="00CD459F" w:rsidP="00CD459F">
      <w:pPr>
        <w:jc w:val="center"/>
        <w:rPr>
          <w:b/>
          <w:sz w:val="24"/>
          <w:szCs w:val="24"/>
        </w:rPr>
      </w:pPr>
    </w:p>
    <w:p w14:paraId="27521403" w14:textId="77777777" w:rsidR="00CD459F" w:rsidRDefault="00CD459F" w:rsidP="00CD459F">
      <w:pPr>
        <w:jc w:val="center"/>
        <w:rPr>
          <w:b/>
          <w:sz w:val="24"/>
          <w:szCs w:val="24"/>
        </w:rPr>
      </w:pPr>
    </w:p>
    <w:p w14:paraId="12D68624" w14:textId="77777777" w:rsidR="00CD459F" w:rsidRDefault="00CD459F" w:rsidP="00CD459F">
      <w:pPr>
        <w:jc w:val="center"/>
        <w:rPr>
          <w:b/>
          <w:sz w:val="24"/>
          <w:szCs w:val="24"/>
        </w:rPr>
      </w:pPr>
    </w:p>
    <w:p w14:paraId="4AE4DEC1" w14:textId="77777777" w:rsidR="00CD459F" w:rsidRDefault="00CD459F" w:rsidP="00CD459F">
      <w:pPr>
        <w:jc w:val="center"/>
        <w:rPr>
          <w:b/>
          <w:sz w:val="24"/>
          <w:szCs w:val="24"/>
        </w:rPr>
      </w:pPr>
    </w:p>
    <w:p w14:paraId="49427D7C" w14:textId="77777777" w:rsidR="00CD459F" w:rsidRDefault="00CD459F" w:rsidP="00CD459F">
      <w:pPr>
        <w:jc w:val="center"/>
        <w:rPr>
          <w:b/>
          <w:sz w:val="24"/>
          <w:szCs w:val="24"/>
        </w:rPr>
      </w:pPr>
    </w:p>
    <w:p w14:paraId="16D4E30E" w14:textId="77777777" w:rsidR="00CD459F" w:rsidRDefault="00CD459F" w:rsidP="00CD459F">
      <w:pPr>
        <w:jc w:val="center"/>
        <w:rPr>
          <w:b/>
          <w:sz w:val="24"/>
          <w:szCs w:val="24"/>
        </w:rPr>
      </w:pPr>
    </w:p>
    <w:p w14:paraId="00173DDF" w14:textId="77777777" w:rsidR="00CD459F" w:rsidRDefault="00CD459F" w:rsidP="00CD459F">
      <w:pPr>
        <w:jc w:val="center"/>
        <w:rPr>
          <w:b/>
          <w:sz w:val="24"/>
          <w:szCs w:val="24"/>
        </w:rPr>
      </w:pPr>
    </w:p>
    <w:p w14:paraId="16AD46D1" w14:textId="77777777" w:rsidR="00CD459F" w:rsidRDefault="00CD459F" w:rsidP="00CD459F">
      <w:pPr>
        <w:jc w:val="center"/>
        <w:rPr>
          <w:b/>
          <w:sz w:val="24"/>
          <w:szCs w:val="24"/>
        </w:rPr>
      </w:pPr>
    </w:p>
    <w:p w14:paraId="10827940" w14:textId="77777777" w:rsidR="00CD459F" w:rsidRDefault="00CD459F" w:rsidP="00CD459F">
      <w:pPr>
        <w:jc w:val="center"/>
        <w:rPr>
          <w:b/>
          <w:sz w:val="24"/>
          <w:szCs w:val="24"/>
        </w:rPr>
      </w:pPr>
    </w:p>
    <w:p w14:paraId="78724BA8" w14:textId="77777777" w:rsidR="00CD459F" w:rsidRDefault="00CD459F" w:rsidP="00CD459F">
      <w:pPr>
        <w:jc w:val="center"/>
        <w:rPr>
          <w:b/>
          <w:sz w:val="24"/>
          <w:szCs w:val="24"/>
        </w:rPr>
      </w:pPr>
    </w:p>
    <w:p w14:paraId="53CD57A5" w14:textId="77777777" w:rsidR="00CD459F" w:rsidRDefault="00CD459F" w:rsidP="00CD459F">
      <w:pPr>
        <w:jc w:val="center"/>
        <w:rPr>
          <w:b/>
          <w:sz w:val="24"/>
          <w:szCs w:val="24"/>
        </w:rPr>
      </w:pPr>
    </w:p>
    <w:p w14:paraId="07A84710" w14:textId="77777777" w:rsidR="00CD459F" w:rsidRDefault="00CD459F" w:rsidP="00CD459F">
      <w:pPr>
        <w:jc w:val="center"/>
        <w:rPr>
          <w:b/>
          <w:sz w:val="24"/>
          <w:szCs w:val="24"/>
        </w:rPr>
      </w:pPr>
    </w:p>
    <w:p w14:paraId="5DBAD66D" w14:textId="77777777" w:rsidR="00CD459F" w:rsidRDefault="00CD459F" w:rsidP="00CD459F">
      <w:pPr>
        <w:jc w:val="center"/>
        <w:rPr>
          <w:b/>
          <w:sz w:val="24"/>
          <w:szCs w:val="24"/>
        </w:rPr>
      </w:pPr>
    </w:p>
    <w:p w14:paraId="63C0F47A" w14:textId="77777777" w:rsidR="00CD459F" w:rsidRDefault="00CD459F" w:rsidP="00CD459F">
      <w:pPr>
        <w:jc w:val="center"/>
        <w:rPr>
          <w:b/>
          <w:sz w:val="24"/>
          <w:szCs w:val="24"/>
        </w:rPr>
      </w:pPr>
    </w:p>
    <w:p w14:paraId="7C6FE733" w14:textId="77777777" w:rsidR="00CD459F" w:rsidRDefault="00CD459F" w:rsidP="00CD459F">
      <w:pPr>
        <w:jc w:val="center"/>
        <w:rPr>
          <w:b/>
          <w:sz w:val="24"/>
          <w:szCs w:val="24"/>
        </w:rPr>
      </w:pPr>
    </w:p>
    <w:p w14:paraId="6C058B88" w14:textId="77777777" w:rsidR="00CD459F" w:rsidRDefault="00CD459F" w:rsidP="00CD459F">
      <w:pPr>
        <w:jc w:val="center"/>
        <w:rPr>
          <w:b/>
          <w:sz w:val="24"/>
          <w:szCs w:val="24"/>
        </w:rPr>
      </w:pPr>
    </w:p>
    <w:p w14:paraId="2BC6D1ED" w14:textId="77777777" w:rsidR="00CD459F" w:rsidRDefault="00CD459F" w:rsidP="00CD459F">
      <w:pPr>
        <w:jc w:val="center"/>
        <w:rPr>
          <w:b/>
          <w:sz w:val="24"/>
          <w:szCs w:val="24"/>
        </w:rPr>
      </w:pPr>
    </w:p>
    <w:p w14:paraId="05702BC5" w14:textId="77777777" w:rsidR="00CD459F" w:rsidRDefault="00CD459F" w:rsidP="00CD459F">
      <w:pPr>
        <w:jc w:val="center"/>
        <w:rPr>
          <w:b/>
          <w:sz w:val="24"/>
          <w:szCs w:val="24"/>
        </w:rPr>
      </w:pPr>
    </w:p>
    <w:p w14:paraId="3B4BE0A9" w14:textId="77777777" w:rsidR="00CD459F" w:rsidRDefault="00CD459F" w:rsidP="00CD459F">
      <w:pPr>
        <w:jc w:val="center"/>
        <w:rPr>
          <w:b/>
          <w:sz w:val="24"/>
          <w:szCs w:val="24"/>
        </w:rPr>
      </w:pPr>
    </w:p>
    <w:p w14:paraId="68F680CB" w14:textId="77777777" w:rsidR="00CD459F" w:rsidRDefault="00CD459F" w:rsidP="00CD459F">
      <w:pPr>
        <w:jc w:val="center"/>
        <w:rPr>
          <w:b/>
          <w:sz w:val="24"/>
          <w:szCs w:val="24"/>
        </w:rPr>
      </w:pPr>
    </w:p>
    <w:p w14:paraId="53B7DDF0" w14:textId="77777777" w:rsidR="00CD459F" w:rsidRDefault="00CD459F" w:rsidP="00CD459F">
      <w:pPr>
        <w:jc w:val="center"/>
        <w:rPr>
          <w:b/>
          <w:sz w:val="24"/>
          <w:szCs w:val="24"/>
        </w:rPr>
      </w:pPr>
      <w:r>
        <w:rPr>
          <w:b/>
          <w:sz w:val="24"/>
          <w:szCs w:val="24"/>
        </w:rPr>
        <w:t>JUSTIFICATIVA</w:t>
      </w:r>
    </w:p>
    <w:p w14:paraId="4FCA1322" w14:textId="77777777" w:rsidR="00CD459F" w:rsidRDefault="00CD459F" w:rsidP="00CD459F">
      <w:pPr>
        <w:jc w:val="both"/>
        <w:rPr>
          <w:b/>
          <w:iCs/>
          <w:sz w:val="24"/>
          <w:szCs w:val="24"/>
        </w:rPr>
      </w:pPr>
    </w:p>
    <w:tbl>
      <w:tblPr>
        <w:tblW w:w="0" w:type="auto"/>
        <w:jc w:val="center"/>
        <w:tblLook w:val="04A0" w:firstRow="1" w:lastRow="0" w:firstColumn="1" w:lastColumn="0" w:noHBand="0" w:noVBand="1"/>
      </w:tblPr>
      <w:tblGrid>
        <w:gridCol w:w="534"/>
        <w:gridCol w:w="4238"/>
        <w:gridCol w:w="3144"/>
      </w:tblGrid>
      <w:tr w:rsidR="00CD459F" w14:paraId="1F5EF978" w14:textId="77777777" w:rsidTr="00CD459F">
        <w:trPr>
          <w:jc w:val="center"/>
        </w:trPr>
        <w:tc>
          <w:tcPr>
            <w:tcW w:w="534" w:type="dxa"/>
            <w:vAlign w:val="center"/>
          </w:tcPr>
          <w:p w14:paraId="164CDC1E" w14:textId="77777777" w:rsidR="00CD459F" w:rsidRDefault="00CD459F">
            <w:pPr>
              <w:jc w:val="center"/>
              <w:rPr>
                <w:rFonts w:eastAsia="Calibri"/>
                <w:b/>
                <w:sz w:val="24"/>
                <w:szCs w:val="24"/>
              </w:rPr>
            </w:pPr>
          </w:p>
        </w:tc>
        <w:tc>
          <w:tcPr>
            <w:tcW w:w="4238" w:type="dxa"/>
            <w:vAlign w:val="center"/>
          </w:tcPr>
          <w:p w14:paraId="1DA5196E" w14:textId="77777777" w:rsidR="00CD459F" w:rsidRDefault="00CD459F">
            <w:pPr>
              <w:ind w:right="-4326"/>
              <w:jc w:val="center"/>
              <w:rPr>
                <w:rFonts w:eastAsia="Calibri"/>
                <w:b/>
                <w:sz w:val="24"/>
                <w:szCs w:val="24"/>
              </w:rPr>
            </w:pPr>
          </w:p>
        </w:tc>
        <w:tc>
          <w:tcPr>
            <w:tcW w:w="3144" w:type="dxa"/>
            <w:vAlign w:val="center"/>
          </w:tcPr>
          <w:p w14:paraId="61CD6315" w14:textId="77777777" w:rsidR="00CD459F" w:rsidRDefault="00CD459F">
            <w:pPr>
              <w:jc w:val="center"/>
              <w:rPr>
                <w:rFonts w:eastAsia="Calibri"/>
                <w:b/>
                <w:sz w:val="24"/>
                <w:szCs w:val="24"/>
              </w:rPr>
            </w:pPr>
          </w:p>
        </w:tc>
      </w:tr>
    </w:tbl>
    <w:p w14:paraId="19952618" w14:textId="77777777" w:rsidR="00CD459F" w:rsidRDefault="00CD459F" w:rsidP="00CD459F">
      <w:pPr>
        <w:jc w:val="both"/>
        <w:rPr>
          <w:b/>
          <w:iCs/>
          <w:sz w:val="24"/>
          <w:szCs w:val="24"/>
        </w:rPr>
      </w:pPr>
    </w:p>
    <w:p w14:paraId="09E334B9" w14:textId="77777777" w:rsidR="00CD459F" w:rsidRDefault="00CD459F" w:rsidP="00CD459F">
      <w:pPr>
        <w:pStyle w:val="NormalWeb"/>
        <w:shd w:val="clear" w:color="auto" w:fill="FFFFFF"/>
        <w:tabs>
          <w:tab w:val="left" w:pos="1418"/>
        </w:tabs>
        <w:jc w:val="both"/>
      </w:pPr>
      <w:r>
        <w:t xml:space="preserve">                         A violência sexual é considerada um crime hediondo, está assim definida pela Lei Federal nº 12.015/2009, que alterou o Código Penal Brasileiro:</w:t>
      </w:r>
    </w:p>
    <w:p w14:paraId="6C6A540D" w14:textId="77777777" w:rsidR="00CD459F" w:rsidRDefault="00CD459F" w:rsidP="00CD459F">
      <w:pPr>
        <w:pStyle w:val="NormalWeb"/>
        <w:shd w:val="clear" w:color="auto" w:fill="FFFFFF"/>
        <w:tabs>
          <w:tab w:val="left" w:pos="1418"/>
        </w:tabs>
        <w:spacing w:before="0" w:beforeAutospacing="0" w:after="0" w:afterAutospacing="0"/>
        <w:ind w:left="3119" w:hanging="3119"/>
        <w:jc w:val="both"/>
      </w:pPr>
      <w:r>
        <w:t xml:space="preserve">                                                    Art. 213 – Constranger alguém, mediante violência ou grave ameaça, a     ter conjunção carnal ou praticar ou permitir que com ele se pratique outro ato libidinoso.</w:t>
      </w:r>
    </w:p>
    <w:p w14:paraId="4627756D" w14:textId="77777777" w:rsidR="00CD459F" w:rsidRDefault="00CD459F" w:rsidP="00CD459F">
      <w:pPr>
        <w:pStyle w:val="NormalWeb"/>
        <w:shd w:val="clear" w:color="auto" w:fill="FFFFFF"/>
        <w:tabs>
          <w:tab w:val="left" w:pos="1418"/>
        </w:tabs>
        <w:spacing w:before="0" w:beforeAutospacing="0" w:after="0" w:afterAutospacing="0"/>
        <w:ind w:left="2977"/>
        <w:jc w:val="both"/>
      </w:pPr>
    </w:p>
    <w:p w14:paraId="72D0B66E" w14:textId="77777777" w:rsidR="00CD459F" w:rsidRDefault="00CD459F" w:rsidP="00CD459F">
      <w:pPr>
        <w:pStyle w:val="NormalWeb"/>
        <w:shd w:val="clear" w:color="auto" w:fill="FFFFFF"/>
        <w:tabs>
          <w:tab w:val="left" w:pos="1418"/>
        </w:tabs>
        <w:spacing w:before="0" w:beforeAutospacing="0" w:after="0" w:afterAutospacing="0"/>
        <w:ind w:left="2977" w:hanging="2977"/>
        <w:jc w:val="both"/>
      </w:pPr>
      <w:r>
        <w:t xml:space="preserve">                       Outro artigo, na mesma Lei, trata da Violação Sexual mediante fraude, para definir:</w:t>
      </w:r>
    </w:p>
    <w:p w14:paraId="4BF38003" w14:textId="77777777" w:rsidR="00CD459F" w:rsidRDefault="00CD459F" w:rsidP="00CD459F">
      <w:pPr>
        <w:pStyle w:val="NormalWeb"/>
        <w:shd w:val="clear" w:color="auto" w:fill="FFFFFF"/>
        <w:tabs>
          <w:tab w:val="left" w:pos="1418"/>
        </w:tabs>
        <w:spacing w:before="0" w:beforeAutospacing="0" w:after="0" w:afterAutospacing="0"/>
        <w:ind w:left="2977" w:hanging="2977"/>
        <w:jc w:val="both"/>
      </w:pPr>
    </w:p>
    <w:p w14:paraId="5782DC37"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ind w:left="2977" w:hanging="2977"/>
        <w:jc w:val="both"/>
      </w:pPr>
      <w:r>
        <w:t xml:space="preserve">                                                  Art. 215 – Ter conjunção carnal ou praticar outro ato libidinoso com alguém, mediante fraude ou outro meio que impeça ou dificulte a livre manifestação da vontade da vítima.</w:t>
      </w:r>
    </w:p>
    <w:p w14:paraId="5246FDC0"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ind w:left="2977" w:hanging="2977"/>
        <w:jc w:val="both"/>
      </w:pPr>
    </w:p>
    <w:p w14:paraId="08818B71"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Em 2013, a Lei 12.845, que dispõe de atendimento obrigatório e integral de pessoas em situação de violência sexual, em seu Artigo 2º, dita: “Considera-se, para efeitos desta Lei, qualquer forma de atividade sexual não consentida”. </w:t>
      </w:r>
    </w:p>
    <w:p w14:paraId="6CCF159C"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5F7CFE47"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Embora se devam considerar as cifras ocultas dessa prática criminosa, por afetar profundamente a intimidade, a privacidade, e seus efeitos físicos, sexuais e psíquicos na vida das pessoas, especialmente de mulheres e meninas, independentemente da determinação biológica, pode-se afirmar que é uma das violações de direitos humanos mais presentes em nossa sociedade. Segundo pesquisas publicadas em renomadas revistas científicas, como a Lancet, é comum que vítimas de ataques levem para o resto da vida os efeitos dessa forma de violência, desenvolvendo crises de ansiedade, depressão, insônia, alterações na sua sexualidade, entre outras, como a gestação indesejada.</w:t>
      </w:r>
    </w:p>
    <w:p w14:paraId="5933C654"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324C6ADE"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Segundo o Fórum Brasileiro de Segurança Pública, em reportagem publicada pela Folha de São Paulo em 7 de agosto de 2022, no primeiro semestre uma menina ou uma mulher foi estuprada a cada 9 minutos no Brasil, computando-se 29.285 casos registrados, número que varia para cima ou para baixo nos últimos anos de acordo com o momento. Desde 2020, com a pandemia, houve redução nos registros devido às dificuldades de acesso ao sistema de garantias de direitos ou redes de atendimento.</w:t>
      </w:r>
    </w:p>
    <w:p w14:paraId="38ACA522"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5247E510"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No entanto, segundo a Pnad Contínua (IBGE) do quarto trimestre de 2021 uma em cada 5 mulheres no país tem medo de sofrer violência sexual, em lugares públicos ou privados.</w:t>
      </w:r>
    </w:p>
    <w:p w14:paraId="2B2B7D3E"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3E70729D"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Pesquisas de opinião, como "Bares Sem Assédio", promovida por uma marca de bebida, e amplamente divulgada no ano de 2022, detectou que cerca de dois terços das brasileiras entrevistadas relatam já terem sofrido algum tipo de assédio em bares, restaurantes e casas noturnas, número que sobe para 78% quando incluídas as trabalhadoras nestes locais; 53% das entrevistadas já deixaram de ir a um bar ou balada por medo de assédio e apenas 8% frequentam regularmente este tipo de estabelecimento sozinha. Cerca de 13% nunca se sentem seguras nestes ambientes e 41% só se sentem mais confortáveis na presença de um grupo de amigos. </w:t>
      </w:r>
    </w:p>
    <w:p w14:paraId="7AE9C8A0"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75C288EC"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430BCE07"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36EBCBF8"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0EFCB260"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0F53D915"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Observa-se, na sociedade, uma crescente indignação com a violência sexual, por um lado, e de outro, sua banalização diante de casos em que as vítimas, por razão de gênero, são tratadas com descrédito, como ocorreu com Mariana Ferrer, uma jovem vítima de estupro numa casa noturna em Santa Catarina, onde trabalhava, e que, além disso sofreu um conjunto de humilhações no processo legal, dando origem à Lei Federal nº14.245/2021.</w:t>
      </w:r>
      <w:r>
        <w:rPr>
          <w:color w:val="2C2F34"/>
          <w:shd w:val="clear" w:color="auto" w:fill="FFFFFF"/>
        </w:rPr>
        <w:t xml:space="preserve"> </w:t>
      </w:r>
      <w:r>
        <w:rPr>
          <w:shd w:val="clear" w:color="auto" w:fill="FFFFFF"/>
        </w:rPr>
        <w:t>A lei trouxe significativas alterações, principalmente, no Código de Processo Penal, visando coibir a violência institucional sofrida por muitas mulheres, que foram vítimas de crimes sexuais. Entre as alterações destacam-se a proibição de se fazer, durante a audiência de instrução e julgamento, no qual a vítima é ouvida judicialmente, qualquer manifestação sobre circunstância ou elementos alheios ao fato apurado, por exemplo, de fotos publicadas em redes sociais que não têm nada a ver com o crime do qual ela foi vítima. A lei também proíbe a utilização de qualquer tipo de linguagem ou material que venha a ser ofensivo a dignidade da vítima”</w:t>
      </w:r>
    </w:p>
    <w:p w14:paraId="1EBBA3B1"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1F838576"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O recente caso de denúncia de estupro envolvendo um jogador famoso na Espanha (Barcelona) processo ainda em curso, trouxe à luz a possibilidade de serem criadas medidas concretas que envolvam diversos atores sociais para enfrentar este problema, quando se dá em ambiente destinado ao lazer.</w:t>
      </w:r>
    </w:p>
    <w:p w14:paraId="13A3B046"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09AE2DF2"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O Protocolo “No Callem” (Não nos Calaremos, 2018), de Barcelona, resultou de um trabalho da Prefeitura daquela cidade catalã com os movimentos de mulheres, estabelece normas e fluxos para que toda e qualquer forma de assédio ou violência sexual possa ser prevenida e interrompida quando ocorrer em discotecas ou estabelecimentos noturnos, eventos festivos, bares, restaurantes ou qualquer outro estabelecimento de grande circulação de pessoas.</w:t>
      </w:r>
    </w:p>
    <w:p w14:paraId="7A255F72"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06CBA402"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Foi a existência deste mecanismo e a adesão da Discoteca Sutton ao mesmo, o que assegurou à jovem de 23 anos ser retirada de imediato do local e levada de ambulância para exame de corpo de delito, ser observada por câmeras, ser atendida prontamente, ser protegida de possíveis novas agressões, ser acolhida para possíveis impactos sobre sua saúde integral. O objetivo do Protocolo é proteger a vítima e prevenir episódios, mas também se estende à responsabilização do agressor, ao acionar o sistema de segurança pública.</w:t>
      </w:r>
    </w:p>
    <w:p w14:paraId="4D5FA37D"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690FC62E"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Há um consenso sobre este caso, que sem a existência do Protocolo No Callem, criado em 2018, dificilmente a jovem teria obtido o sucesso na sua busca por justiça. Foram os procedimentos que garantiram a existência de provas e testemunhas, e a certeza de que estavam agindo dentro da lei.</w:t>
      </w:r>
    </w:p>
    <w:p w14:paraId="1D32AF66"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3C7FA9FB"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A partir de 2023, em toda a Inglaterra, passa a viger um Protocolo semelhante denominado “Ask for Angela” (Chame por Angela), na verdade uma senha para que todo um sistema seja acionado a partir de um funcionário ou funcionária do local.</w:t>
      </w:r>
    </w:p>
    <w:p w14:paraId="08A8D86E"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5083AA0F"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No Rio Grande do Sul, onde os dados de violência sexual e de gênero são elevados, experiências de prevenção se realizam desde 2018, a partir de iniciativas da Campanha He For She, quando se percorre bares noturnos para informar sobre direitos a uma vida sem violência. Atualmente, alguns estabelecimentos exibem cartazes e avisos sobre a intolerância a abusos, colocando suas equipes a serviço das pessoas que se sintam inseguras. Mas não se dispõe de uma legislação nacional ou estadual que leve a este setor a obrigatoriedade de cumprir sua parte para a garantia da legislação sobre violência sexual existente no país.</w:t>
      </w:r>
    </w:p>
    <w:p w14:paraId="661FE0D5"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70012DFB"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Parte-se da ideia de que as mulheres têm iguais direitos de ir e vir em relação aos homens, independentemente de sua condição de gênero, raça ou etnia, orientação sexual, deficiência ou outra, e de usufruir dos bens sociais e culturais e de consumo, e de não serem molestadas, seja através do assédio ou da violência sexual.</w:t>
      </w:r>
    </w:p>
    <w:p w14:paraId="784DF7E2"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622B8320"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3A523D5D"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lastRenderedPageBreak/>
        <w:t xml:space="preserve">                       Reafirma ideia contida na Lei Federal nº 18.845, segundo a qual, o expresso consentimento é a única palavra-chave, e sem o mesmo a tentativa de obter acesso ao corpo de outra pessoa, com o uso ou não de aditivos, álcool ou drogas ilícitas e uso da força, constitui crime. “Não é não!”, afirmam os movimentos de mulheres em todo o mundo, notadamente o “Me Too”, reação ao assédio machista no ambiente de trabalho. Em vista dessa afirmativa dos movimentos de mulheres, em homenagem a suas lutas diárias, que batizamos o presente expediente de “Protocolo Não é Não”.</w:t>
      </w:r>
    </w:p>
    <w:p w14:paraId="0008F15B"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721FD7FE"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4AAE245C"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Não se pretende com este projeto, como já mencionado anteriormente, alterar a legislação de violência, que resulta de ampla e longa luta dos movimentos de mulheres e da sociedade, acolhida pelos poderes executivo, legislativo e judiciário, merecedora de respeito.</w:t>
      </w:r>
    </w:p>
    <w:p w14:paraId="15B5B311"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p>
    <w:p w14:paraId="76A35E40" w14:textId="77777777" w:rsidR="00CD459F" w:rsidRDefault="00CD459F" w:rsidP="00CD459F">
      <w:pPr>
        <w:pStyle w:val="NormalWeb"/>
        <w:shd w:val="clear" w:color="auto" w:fill="FFFFFF"/>
        <w:tabs>
          <w:tab w:val="left" w:pos="1418"/>
          <w:tab w:val="left" w:pos="2552"/>
          <w:tab w:val="left" w:pos="2835"/>
          <w:tab w:val="left" w:pos="3119"/>
        </w:tabs>
        <w:spacing w:before="0" w:beforeAutospacing="0" w:after="0" w:afterAutospacing="0"/>
        <w:jc w:val="both"/>
      </w:pPr>
      <w:r>
        <w:t xml:space="preserve">                       Mas demonstrar que cabe a TODA a sociedade a responsabilidade de prevenir, punir e eliminar todas as formas de violência contra mulheres e meninas, notadamente a violência sexual, grave violação aos direitos humanos e à cidadania.</w:t>
      </w:r>
    </w:p>
    <w:p w14:paraId="7463BD99" w14:textId="77777777" w:rsidR="00CD459F" w:rsidRDefault="00CD459F" w:rsidP="00CD459F">
      <w:pPr>
        <w:pStyle w:val="NormalWeb"/>
        <w:shd w:val="clear" w:color="auto" w:fill="FFFFFF"/>
        <w:tabs>
          <w:tab w:val="left" w:pos="1418"/>
        </w:tabs>
        <w:spacing w:before="0" w:beforeAutospacing="0" w:after="0" w:afterAutospacing="0"/>
        <w:ind w:left="2977" w:hanging="2977"/>
        <w:jc w:val="both"/>
      </w:pPr>
    </w:p>
    <w:p w14:paraId="316D9CA1" w14:textId="77777777" w:rsidR="00CD459F" w:rsidRDefault="00CD459F" w:rsidP="00CD459F">
      <w:pPr>
        <w:pStyle w:val="NormalWeb"/>
        <w:shd w:val="clear" w:color="auto" w:fill="FFFFFF"/>
        <w:tabs>
          <w:tab w:val="left" w:pos="1418"/>
        </w:tabs>
        <w:spacing w:before="0" w:beforeAutospacing="0" w:after="0" w:afterAutospacing="0"/>
        <w:ind w:left="2977" w:hanging="2977"/>
        <w:jc w:val="both"/>
      </w:pPr>
    </w:p>
    <w:p w14:paraId="551EA4AE" w14:textId="77777777" w:rsidR="00CD459F" w:rsidRDefault="00CD459F" w:rsidP="00CD459F">
      <w:pPr>
        <w:pStyle w:val="NormalWeb"/>
        <w:shd w:val="clear" w:color="auto" w:fill="FFFFFF"/>
        <w:tabs>
          <w:tab w:val="left" w:pos="1418"/>
        </w:tabs>
        <w:spacing w:before="0" w:beforeAutospacing="0" w:after="0" w:afterAutospacing="0"/>
        <w:ind w:left="2977" w:right="992" w:hanging="2977"/>
        <w:jc w:val="both"/>
      </w:pPr>
    </w:p>
    <w:p w14:paraId="13A07909" w14:textId="77777777" w:rsidR="00CD459F" w:rsidRDefault="00CD459F" w:rsidP="00CD459F">
      <w:pPr>
        <w:pStyle w:val="NormalWeb"/>
        <w:shd w:val="clear" w:color="auto" w:fill="FFFFFF"/>
        <w:tabs>
          <w:tab w:val="left" w:pos="1418"/>
        </w:tabs>
        <w:spacing w:before="0" w:beforeAutospacing="0" w:after="0" w:afterAutospacing="0"/>
        <w:ind w:left="2977" w:right="992" w:hanging="2977"/>
        <w:jc w:val="both"/>
      </w:pPr>
    </w:p>
    <w:p w14:paraId="0E500F3C" w14:textId="77777777" w:rsidR="00CD459F" w:rsidRDefault="00CD459F" w:rsidP="00CD459F">
      <w:pPr>
        <w:pStyle w:val="NormalWeb"/>
        <w:shd w:val="clear" w:color="auto" w:fill="FFFFFF"/>
        <w:tabs>
          <w:tab w:val="left" w:pos="1418"/>
        </w:tabs>
        <w:spacing w:before="0" w:beforeAutospacing="0" w:after="0" w:afterAutospacing="0"/>
        <w:jc w:val="both"/>
      </w:pPr>
    </w:p>
    <w:p w14:paraId="306536C8" w14:textId="77777777" w:rsidR="00CD459F" w:rsidRDefault="00CD459F" w:rsidP="00CD459F">
      <w:pPr>
        <w:jc w:val="center"/>
        <w:rPr>
          <w:iCs/>
          <w:sz w:val="24"/>
          <w:szCs w:val="24"/>
        </w:rPr>
      </w:pPr>
      <w:r>
        <w:rPr>
          <w:iCs/>
          <w:sz w:val="24"/>
          <w:szCs w:val="24"/>
        </w:rPr>
        <w:t>Câmara Municipal de Sorriso, Estado de Mato Grosso, em 21 de setembro de 2023.</w:t>
      </w:r>
    </w:p>
    <w:p w14:paraId="35F36329" w14:textId="77777777" w:rsidR="00CD459F" w:rsidRDefault="00CD459F" w:rsidP="00CD459F">
      <w:pPr>
        <w:jc w:val="center"/>
        <w:rPr>
          <w:iCs/>
          <w:sz w:val="24"/>
          <w:szCs w:val="24"/>
        </w:rPr>
      </w:pPr>
    </w:p>
    <w:p w14:paraId="552FE0D4" w14:textId="77777777" w:rsidR="00CD459F" w:rsidRDefault="00CD459F" w:rsidP="00CD459F">
      <w:pPr>
        <w:jc w:val="center"/>
        <w:rPr>
          <w:iCs/>
          <w:sz w:val="24"/>
          <w:szCs w:val="24"/>
        </w:rPr>
      </w:pPr>
    </w:p>
    <w:p w14:paraId="28D1030D" w14:textId="77777777" w:rsidR="00CD459F" w:rsidRDefault="00CD459F" w:rsidP="00CD459F">
      <w:pPr>
        <w:ind w:firstLine="1418"/>
        <w:jc w:val="both"/>
        <w:rPr>
          <w:iCs/>
          <w:sz w:val="24"/>
          <w:szCs w:val="24"/>
        </w:rPr>
      </w:pPr>
    </w:p>
    <w:p w14:paraId="756EE1FC" w14:textId="77777777" w:rsidR="00CD459F" w:rsidRDefault="00CD459F" w:rsidP="00CD459F">
      <w:pPr>
        <w:jc w:val="both"/>
        <w:rPr>
          <w:b/>
          <w:iCs/>
          <w:sz w:val="24"/>
          <w:szCs w:val="24"/>
        </w:rPr>
      </w:pPr>
    </w:p>
    <w:p w14:paraId="39E07FB3" w14:textId="77777777" w:rsidR="00CD459F" w:rsidRDefault="00CD459F" w:rsidP="00CD459F">
      <w:pPr>
        <w:pStyle w:val="Recuodecorpodetexto3"/>
        <w:tabs>
          <w:tab w:val="left" w:pos="2835"/>
        </w:tabs>
        <w:rPr>
          <w:iCs/>
          <w:sz w:val="24"/>
          <w:szCs w:val="24"/>
        </w:rPr>
      </w:pPr>
    </w:p>
    <w:p w14:paraId="748FD94E" w14:textId="77777777" w:rsidR="00CD459F" w:rsidRDefault="00CD459F" w:rsidP="00CD459F">
      <w:pPr>
        <w:jc w:val="center"/>
        <w:rPr>
          <w:b/>
          <w:sz w:val="24"/>
          <w:szCs w:val="24"/>
        </w:rPr>
      </w:pPr>
      <w:r>
        <w:rPr>
          <w:b/>
          <w:sz w:val="24"/>
          <w:szCs w:val="24"/>
        </w:rPr>
        <w:t>IAGO MELLA</w:t>
      </w:r>
    </w:p>
    <w:p w14:paraId="4D907906" w14:textId="77777777" w:rsidR="00CD459F" w:rsidRDefault="00CD459F" w:rsidP="00CD459F">
      <w:pPr>
        <w:jc w:val="center"/>
        <w:rPr>
          <w:b/>
          <w:sz w:val="24"/>
          <w:szCs w:val="24"/>
        </w:rPr>
      </w:pPr>
      <w:r>
        <w:rPr>
          <w:b/>
          <w:sz w:val="24"/>
          <w:szCs w:val="24"/>
        </w:rPr>
        <w:t>Vereador Podemos</w:t>
      </w:r>
    </w:p>
    <w:p w14:paraId="3A7FC667" w14:textId="77777777" w:rsidR="00CD459F" w:rsidRDefault="00CD459F" w:rsidP="00CD459F">
      <w:pPr>
        <w:jc w:val="center"/>
        <w:rPr>
          <w:b/>
          <w:sz w:val="24"/>
          <w:szCs w:val="24"/>
        </w:rPr>
      </w:pPr>
    </w:p>
    <w:p w14:paraId="52EB347C" w14:textId="77777777" w:rsidR="00CD459F" w:rsidRDefault="00CD459F" w:rsidP="00CD459F">
      <w:pPr>
        <w:jc w:val="center"/>
        <w:rPr>
          <w:b/>
          <w:sz w:val="24"/>
          <w:szCs w:val="24"/>
        </w:rPr>
      </w:pPr>
    </w:p>
    <w:p w14:paraId="2449556F" w14:textId="77777777" w:rsidR="00CD459F" w:rsidRDefault="00CD459F" w:rsidP="00CD459F">
      <w:pPr>
        <w:jc w:val="center"/>
        <w:rPr>
          <w:b/>
          <w:sz w:val="24"/>
          <w:szCs w:val="24"/>
        </w:rPr>
      </w:pPr>
    </w:p>
    <w:p w14:paraId="2C5F5BBE" w14:textId="77777777" w:rsidR="00CD459F" w:rsidRDefault="00CD459F" w:rsidP="00CD459F">
      <w:pPr>
        <w:jc w:val="center"/>
        <w:rPr>
          <w:b/>
          <w:sz w:val="24"/>
          <w:szCs w:val="24"/>
        </w:rPr>
      </w:pPr>
    </w:p>
    <w:p w14:paraId="614F4863" w14:textId="77777777" w:rsidR="00CD459F" w:rsidRDefault="00CD459F" w:rsidP="00CD459F">
      <w:pPr>
        <w:jc w:val="both"/>
        <w:rPr>
          <w:b/>
          <w:iCs/>
          <w:sz w:val="24"/>
          <w:szCs w:val="24"/>
        </w:rPr>
      </w:pPr>
    </w:p>
    <w:p w14:paraId="4FF202A4" w14:textId="125C3ECC" w:rsidR="00C3172D" w:rsidRPr="00CD459F" w:rsidRDefault="00C3172D" w:rsidP="00CD459F">
      <w:bookmarkStart w:id="0" w:name="_GoBack"/>
      <w:bookmarkEnd w:id="0"/>
    </w:p>
    <w:sectPr w:rsidR="00C3172D" w:rsidRPr="00CD459F" w:rsidSect="00B72A45">
      <w:pgSz w:w="11907" w:h="16840" w:code="9"/>
      <w:pgMar w:top="2127" w:right="992" w:bottom="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0B"/>
    <w:rsid w:val="00021CD2"/>
    <w:rsid w:val="0006236F"/>
    <w:rsid w:val="000A6AFD"/>
    <w:rsid w:val="000A7BF0"/>
    <w:rsid w:val="000B2872"/>
    <w:rsid w:val="000C29F7"/>
    <w:rsid w:val="000F247D"/>
    <w:rsid w:val="000F2743"/>
    <w:rsid w:val="00111ACC"/>
    <w:rsid w:val="00145F4D"/>
    <w:rsid w:val="00146816"/>
    <w:rsid w:val="00172228"/>
    <w:rsid w:val="001B379D"/>
    <w:rsid w:val="001F0D2F"/>
    <w:rsid w:val="00276C10"/>
    <w:rsid w:val="00280874"/>
    <w:rsid w:val="00314078"/>
    <w:rsid w:val="00327A21"/>
    <w:rsid w:val="003552F3"/>
    <w:rsid w:val="003638AD"/>
    <w:rsid w:val="00390D40"/>
    <w:rsid w:val="00391561"/>
    <w:rsid w:val="003E135C"/>
    <w:rsid w:val="003F6A2A"/>
    <w:rsid w:val="004270B5"/>
    <w:rsid w:val="004743D9"/>
    <w:rsid w:val="00474D7D"/>
    <w:rsid w:val="00477DA7"/>
    <w:rsid w:val="004D312A"/>
    <w:rsid w:val="00537B93"/>
    <w:rsid w:val="0055024E"/>
    <w:rsid w:val="00553367"/>
    <w:rsid w:val="0056251A"/>
    <w:rsid w:val="005D7E69"/>
    <w:rsid w:val="005F03C8"/>
    <w:rsid w:val="005F1FE9"/>
    <w:rsid w:val="00602168"/>
    <w:rsid w:val="00615A22"/>
    <w:rsid w:val="006323A2"/>
    <w:rsid w:val="006707FB"/>
    <w:rsid w:val="00676B77"/>
    <w:rsid w:val="00697038"/>
    <w:rsid w:val="006B082E"/>
    <w:rsid w:val="006F786C"/>
    <w:rsid w:val="0071075C"/>
    <w:rsid w:val="00773C87"/>
    <w:rsid w:val="00774052"/>
    <w:rsid w:val="007B7201"/>
    <w:rsid w:val="007F2BB7"/>
    <w:rsid w:val="00802B8F"/>
    <w:rsid w:val="008706BA"/>
    <w:rsid w:val="008C3D12"/>
    <w:rsid w:val="009329CE"/>
    <w:rsid w:val="009353EF"/>
    <w:rsid w:val="009B73B1"/>
    <w:rsid w:val="009F253F"/>
    <w:rsid w:val="00A260FB"/>
    <w:rsid w:val="00A41D09"/>
    <w:rsid w:val="00A41DFE"/>
    <w:rsid w:val="00A70666"/>
    <w:rsid w:val="00A743B3"/>
    <w:rsid w:val="00A9087B"/>
    <w:rsid w:val="00A9277B"/>
    <w:rsid w:val="00AB1615"/>
    <w:rsid w:val="00AE117A"/>
    <w:rsid w:val="00AF5E8B"/>
    <w:rsid w:val="00B2717F"/>
    <w:rsid w:val="00B72A45"/>
    <w:rsid w:val="00BC03AA"/>
    <w:rsid w:val="00BF05FB"/>
    <w:rsid w:val="00C064E3"/>
    <w:rsid w:val="00C22A7B"/>
    <w:rsid w:val="00C3172D"/>
    <w:rsid w:val="00C36FC3"/>
    <w:rsid w:val="00C6283D"/>
    <w:rsid w:val="00CD459F"/>
    <w:rsid w:val="00D579F8"/>
    <w:rsid w:val="00DB153E"/>
    <w:rsid w:val="00DE320B"/>
    <w:rsid w:val="00DF2D01"/>
    <w:rsid w:val="00E30F04"/>
    <w:rsid w:val="00E93C96"/>
    <w:rsid w:val="00EC6158"/>
    <w:rsid w:val="00EF2903"/>
    <w:rsid w:val="00EF5073"/>
    <w:rsid w:val="00F1683D"/>
    <w:rsid w:val="00F504F2"/>
    <w:rsid w:val="00F5733E"/>
    <w:rsid w:val="00F92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73316E-2111-47C0-AD4B-DF04A5EF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link w:val="Recuodecorpodetexto3Char"/>
    <w:uiPriority w:val="99"/>
    <w:pPr>
      <w:ind w:firstLine="1418"/>
      <w:jc w:val="both"/>
    </w:pPr>
    <w:rPr>
      <w:sz w:val="28"/>
    </w:rPr>
  </w:style>
  <w:style w:type="paragraph" w:customStyle="1" w:styleId="Default">
    <w:name w:val="Default"/>
    <w:uiPriority w:val="99"/>
    <w:rsid w:val="00145F4D"/>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111ACC"/>
    <w:rPr>
      <w:rFonts w:ascii="Segoe UI" w:hAnsi="Segoe UI" w:cs="Segoe UI"/>
      <w:sz w:val="18"/>
      <w:szCs w:val="18"/>
    </w:rPr>
  </w:style>
  <w:style w:type="character" w:customStyle="1" w:styleId="TextodebaloChar">
    <w:name w:val="Texto de balão Char"/>
    <w:link w:val="Textodebalo"/>
    <w:rsid w:val="00111ACC"/>
    <w:rPr>
      <w:rFonts w:ascii="Segoe UI" w:hAnsi="Segoe UI" w:cs="Segoe UI"/>
      <w:sz w:val="18"/>
      <w:szCs w:val="18"/>
    </w:rPr>
  </w:style>
  <w:style w:type="paragraph" w:styleId="Textodenotaderodap">
    <w:name w:val="footnote text"/>
    <w:basedOn w:val="Normal"/>
    <w:link w:val="TextodenotaderodapChar"/>
    <w:rsid w:val="00774052"/>
  </w:style>
  <w:style w:type="character" w:customStyle="1" w:styleId="TextodenotaderodapChar">
    <w:name w:val="Texto de nota de rodapé Char"/>
    <w:basedOn w:val="Fontepargpadro"/>
    <w:link w:val="Textodenotaderodap"/>
    <w:rsid w:val="00774052"/>
  </w:style>
  <w:style w:type="character" w:styleId="Refdenotaderodap">
    <w:name w:val="footnote reference"/>
    <w:rsid w:val="00774052"/>
    <w:rPr>
      <w:vertAlign w:val="superscript"/>
    </w:rPr>
  </w:style>
  <w:style w:type="paragraph" w:styleId="NormalWeb">
    <w:name w:val="Normal (Web)"/>
    <w:basedOn w:val="Normal"/>
    <w:uiPriority w:val="99"/>
    <w:unhideWhenUsed/>
    <w:rsid w:val="006323A2"/>
    <w:pPr>
      <w:spacing w:before="100" w:beforeAutospacing="1" w:after="100" w:afterAutospacing="1"/>
    </w:pPr>
    <w:rPr>
      <w:sz w:val="24"/>
      <w:szCs w:val="24"/>
    </w:rPr>
  </w:style>
  <w:style w:type="character" w:customStyle="1" w:styleId="highlight">
    <w:name w:val="highlight"/>
    <w:basedOn w:val="Fontepargpadro"/>
    <w:rsid w:val="00F1683D"/>
  </w:style>
  <w:style w:type="table" w:styleId="Tabelacomgrade">
    <w:name w:val="Table Grid"/>
    <w:basedOn w:val="Tabelanormal"/>
    <w:rsid w:val="00BC0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3Char">
    <w:name w:val="Recuo de corpo de texto 3 Char"/>
    <w:basedOn w:val="Fontepargpadro"/>
    <w:link w:val="Recuodecorpodetexto3"/>
    <w:uiPriority w:val="99"/>
    <w:rsid w:val="00CD459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6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6EE7D-0385-4CDF-A3AD-281ED084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2160</Words>
  <Characters>11670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Timoteo</cp:lastModifiedBy>
  <cp:revision>3</cp:revision>
  <cp:lastPrinted>2023-08-25T13:00:00Z</cp:lastPrinted>
  <dcterms:created xsi:type="dcterms:W3CDTF">2023-09-25T12:55:00Z</dcterms:created>
  <dcterms:modified xsi:type="dcterms:W3CDTF">2023-10-24T12:12:00Z</dcterms:modified>
</cp:coreProperties>
</file>