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2DB4C22C" w:rsidR="00B474E9" w:rsidRPr="00943F4F" w:rsidRDefault="00275B01" w:rsidP="00B474E9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8B7FAE">
        <w:rPr>
          <w:b/>
          <w:bCs/>
        </w:rPr>
        <w:t>4</w:t>
      </w:r>
      <w:r w:rsidR="00DA7C86">
        <w:rPr>
          <w:b/>
          <w:bCs/>
        </w:rPr>
        <w:t>5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647D3F0" w:rsidR="00B474E9" w:rsidRPr="00943F4F" w:rsidRDefault="00275B01" w:rsidP="00B474E9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FE1A31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B474E9">
      <w:pPr>
        <w:ind w:left="3402"/>
        <w:rPr>
          <w:rFonts w:eastAsia="Calibri"/>
        </w:rPr>
      </w:pPr>
    </w:p>
    <w:p w14:paraId="317A96A2" w14:textId="34A3D888" w:rsidR="009F3D51" w:rsidRPr="0042437E" w:rsidRDefault="009F3D51" w:rsidP="009F3D51">
      <w:pPr>
        <w:pStyle w:val="Recuodecorpodetexto3"/>
        <w:ind w:left="3402"/>
        <w:jc w:val="both"/>
        <w:rPr>
          <w:b/>
          <w:sz w:val="24"/>
          <w:szCs w:val="24"/>
        </w:rPr>
      </w:pPr>
      <w:r w:rsidRPr="0042437E">
        <w:rPr>
          <w:bCs/>
          <w:sz w:val="24"/>
          <w:szCs w:val="24"/>
        </w:rPr>
        <w:t xml:space="preserve">Converte em pecúnia, </w:t>
      </w:r>
      <w:r>
        <w:rPr>
          <w:bCs/>
          <w:sz w:val="24"/>
          <w:szCs w:val="24"/>
        </w:rPr>
        <w:t>L</w:t>
      </w:r>
      <w:r w:rsidRPr="0042437E">
        <w:rPr>
          <w:bCs/>
          <w:sz w:val="24"/>
          <w:szCs w:val="24"/>
        </w:rPr>
        <w:t xml:space="preserve">icença </w:t>
      </w:r>
      <w:r>
        <w:rPr>
          <w:bCs/>
          <w:sz w:val="24"/>
          <w:szCs w:val="24"/>
        </w:rPr>
        <w:t>P</w:t>
      </w:r>
      <w:r w:rsidRPr="0042437E">
        <w:rPr>
          <w:bCs/>
          <w:sz w:val="24"/>
          <w:szCs w:val="24"/>
        </w:rPr>
        <w:t xml:space="preserve">rêmio por </w:t>
      </w:r>
      <w:r>
        <w:rPr>
          <w:bCs/>
          <w:sz w:val="24"/>
          <w:szCs w:val="24"/>
        </w:rPr>
        <w:t>A</w:t>
      </w:r>
      <w:r w:rsidRPr="0042437E">
        <w:rPr>
          <w:bCs/>
          <w:sz w:val="24"/>
          <w:szCs w:val="24"/>
        </w:rPr>
        <w:t>ssiduidade</w:t>
      </w:r>
      <w:r>
        <w:rPr>
          <w:bCs/>
          <w:sz w:val="24"/>
          <w:szCs w:val="24"/>
        </w:rPr>
        <w:t>,</w:t>
      </w:r>
      <w:r w:rsidRPr="004243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ao</w:t>
      </w:r>
      <w:r w:rsidRPr="0042437E">
        <w:rPr>
          <w:bCs/>
          <w:sz w:val="24"/>
          <w:szCs w:val="24"/>
        </w:rPr>
        <w:t xml:space="preserve"> servidor efetiv</w:t>
      </w:r>
      <w:r>
        <w:rPr>
          <w:bCs/>
          <w:sz w:val="24"/>
          <w:szCs w:val="24"/>
        </w:rPr>
        <w:t>o</w:t>
      </w:r>
      <w:r w:rsidRPr="0042437E">
        <w:rPr>
          <w:bCs/>
          <w:sz w:val="24"/>
          <w:szCs w:val="24"/>
        </w:rPr>
        <w:t xml:space="preserve"> </w:t>
      </w:r>
      <w:r w:rsidR="00DA7C86">
        <w:rPr>
          <w:bCs/>
          <w:sz w:val="24"/>
          <w:szCs w:val="24"/>
        </w:rPr>
        <w:t xml:space="preserve">José Márcio </w:t>
      </w:r>
      <w:proofErr w:type="spellStart"/>
      <w:r w:rsidR="00DA7C86">
        <w:rPr>
          <w:bCs/>
          <w:sz w:val="24"/>
          <w:szCs w:val="24"/>
        </w:rPr>
        <w:t>Cavaletti</w:t>
      </w:r>
      <w:proofErr w:type="spellEnd"/>
      <w:r w:rsidRPr="0042437E">
        <w:rPr>
          <w:sz w:val="24"/>
          <w:szCs w:val="24"/>
        </w:rPr>
        <w:t>.</w:t>
      </w:r>
    </w:p>
    <w:p w14:paraId="02E23218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Pr="00943F4F" w:rsidRDefault="00275B01" w:rsidP="00B474E9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4E3F6DEB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 w:rsidRPr="00F36CD5">
        <w:t xml:space="preserve">Considerando o disposto </w:t>
      </w:r>
      <w:r w:rsidRPr="00F36CD5">
        <w:rPr>
          <w:bCs/>
        </w:rPr>
        <w:t xml:space="preserve">no art. 125 </w:t>
      </w:r>
      <w:r w:rsidRPr="00F36CD5">
        <w:t>da Lei Complementar nº 140/2011</w:t>
      </w:r>
      <w:r>
        <w:t>;</w:t>
      </w:r>
    </w:p>
    <w:p w14:paraId="7268BD77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a solicitação do Servidor;</w:t>
      </w:r>
    </w:p>
    <w:p w14:paraId="37396A0E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o Parecer favorável da Contabilidade sobre a disponibilidade orçamentária; e</w:t>
      </w:r>
    </w:p>
    <w:p w14:paraId="6F3975C7" w14:textId="77777777" w:rsidR="00B474E9" w:rsidRPr="00943F4F" w:rsidRDefault="00B474E9" w:rsidP="0085561A">
      <w:pPr>
        <w:jc w:val="both"/>
        <w:rPr>
          <w:bCs/>
        </w:rPr>
      </w:pPr>
    </w:p>
    <w:p w14:paraId="5A8C9808" w14:textId="77777777" w:rsidR="00B474E9" w:rsidRPr="008B7FAE" w:rsidRDefault="00275B01" w:rsidP="00B474E9">
      <w:pPr>
        <w:ind w:firstLine="1418"/>
        <w:jc w:val="both"/>
        <w:rPr>
          <w:b/>
        </w:rPr>
      </w:pPr>
      <w:r w:rsidRPr="008B7FAE">
        <w:rPr>
          <w:b/>
        </w:rPr>
        <w:t>RESOLVE:</w:t>
      </w:r>
    </w:p>
    <w:p w14:paraId="5EB13F46" w14:textId="77777777" w:rsidR="00B474E9" w:rsidRPr="008B7FAE" w:rsidRDefault="00B474E9" w:rsidP="00B474E9">
      <w:pPr>
        <w:ind w:firstLine="1418"/>
        <w:jc w:val="both"/>
        <w:rPr>
          <w:bCs/>
        </w:rPr>
      </w:pPr>
    </w:p>
    <w:p w14:paraId="0FDF09B8" w14:textId="2727FB24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1º</w:t>
      </w:r>
      <w:r w:rsidRPr="00F36CD5">
        <w:t xml:space="preserve"> Converter em pecúnia, </w:t>
      </w:r>
      <w:r>
        <w:t>ao</w:t>
      </w:r>
      <w:r w:rsidRPr="00F36CD5">
        <w:t xml:space="preserve"> servidor efetiv</w:t>
      </w:r>
      <w:r>
        <w:t>o</w:t>
      </w:r>
      <w:r w:rsidRPr="00F36CD5">
        <w:t xml:space="preserve"> </w:t>
      </w:r>
      <w:r w:rsidR="00DA7C86">
        <w:rPr>
          <w:b/>
          <w:bCs/>
        </w:rPr>
        <w:t xml:space="preserve">José Márcio </w:t>
      </w:r>
      <w:proofErr w:type="spellStart"/>
      <w:r w:rsidR="00DA7C86">
        <w:rPr>
          <w:b/>
          <w:bCs/>
        </w:rPr>
        <w:t>Cavaletti</w:t>
      </w:r>
      <w:proofErr w:type="spellEnd"/>
      <w:r w:rsidRPr="00F36CD5">
        <w:t>, lotad</w:t>
      </w:r>
      <w:r>
        <w:t>o</w:t>
      </w:r>
      <w:r w:rsidRPr="00F36CD5">
        <w:t xml:space="preserve"> no cargo de </w:t>
      </w:r>
      <w:r w:rsidR="00DA7C86">
        <w:t>Cinegrafista</w:t>
      </w:r>
      <w:r w:rsidRPr="00F36CD5">
        <w:t xml:space="preserve"> desta Casa de Leis, 30 (trinta) dias da Licença Prêmio por Assiduidade, referente ao período aquisitivo de </w:t>
      </w:r>
      <w:r w:rsidR="00DA7C86">
        <w:t>09/06/2018 a 08/06/2023</w:t>
      </w:r>
      <w:r w:rsidRPr="00F36CD5">
        <w:t xml:space="preserve">, correspondente a </w:t>
      </w:r>
      <w:r w:rsidR="00DA7C86">
        <w:t>2</w:t>
      </w:r>
      <w:r w:rsidRPr="00F36CD5">
        <w:t>ª parcela.</w:t>
      </w:r>
    </w:p>
    <w:p w14:paraId="7A8480C0" w14:textId="77777777" w:rsidR="00274289" w:rsidRPr="00F36CD5" w:rsidRDefault="00274289" w:rsidP="00274289">
      <w:pPr>
        <w:ind w:firstLine="1418"/>
        <w:jc w:val="both"/>
      </w:pPr>
      <w:r w:rsidRPr="00F36CD5">
        <w:t xml:space="preserve"> </w:t>
      </w:r>
    </w:p>
    <w:p w14:paraId="484C4CB2" w14:textId="766C1C25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2º</w:t>
      </w:r>
      <w:r w:rsidRPr="00F36CD5">
        <w:t xml:space="preserve"> O pagamento do valor convertido será efetuado na folha de pagamento do mês de </w:t>
      </w:r>
      <w:r w:rsidR="007A77E2">
        <w:t>fevereiro</w:t>
      </w:r>
      <w:r>
        <w:t xml:space="preserve"> </w:t>
      </w:r>
      <w:r w:rsidRPr="00F36CD5">
        <w:t xml:space="preserve">de </w:t>
      </w:r>
      <w:r>
        <w:t>2024</w:t>
      </w:r>
      <w:r w:rsidRPr="00F36CD5">
        <w:t>.</w:t>
      </w:r>
    </w:p>
    <w:p w14:paraId="322727C0" w14:textId="77777777" w:rsidR="00274289" w:rsidRPr="00F36CD5" w:rsidRDefault="00274289" w:rsidP="00274289">
      <w:pPr>
        <w:ind w:firstLine="1418"/>
        <w:jc w:val="both"/>
      </w:pPr>
    </w:p>
    <w:p w14:paraId="232CB77C" w14:textId="77777777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3º</w:t>
      </w:r>
      <w:r w:rsidRPr="00F36CD5">
        <w:t xml:space="preserve"> Esta Portaria entra em vigor na data da sua publicação</w:t>
      </w:r>
      <w:r>
        <w:t>.</w:t>
      </w:r>
    </w:p>
    <w:p w14:paraId="61B972AF" w14:textId="77777777" w:rsidR="00B474E9" w:rsidRPr="00943F4F" w:rsidRDefault="00B474E9" w:rsidP="00274289">
      <w:pPr>
        <w:jc w:val="both"/>
        <w:rPr>
          <w:bCs/>
        </w:rPr>
      </w:pPr>
    </w:p>
    <w:p w14:paraId="7C45FF3B" w14:textId="1C01DB58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E47CB0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7343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18E9" w14:textId="77777777" w:rsidR="007343C7" w:rsidRDefault="007343C7">
      <w:r>
        <w:separator/>
      </w:r>
    </w:p>
  </w:endnote>
  <w:endnote w:type="continuationSeparator" w:id="0">
    <w:p w14:paraId="1BD30AFA" w14:textId="77777777" w:rsidR="007343C7" w:rsidRDefault="0073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49D2" w14:textId="77777777" w:rsidR="007343C7" w:rsidRDefault="007343C7">
      <w:r>
        <w:separator/>
      </w:r>
    </w:p>
  </w:footnote>
  <w:footnote w:type="continuationSeparator" w:id="0">
    <w:p w14:paraId="2CBDC2EF" w14:textId="77777777" w:rsidR="007343C7" w:rsidRDefault="0073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612418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E5BC333" w:rsidR="00627E79" w:rsidRPr="00BC0A74" w:rsidRDefault="00275B01" w:rsidP="00F25D4E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2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 w:numId="45" w16cid:durableId="637023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60B1"/>
    <w:rsid w:val="000F0ED6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E56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428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6ED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514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343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77E2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FAE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2DCF"/>
    <w:rsid w:val="00943F4F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1"/>
    <w:rsid w:val="009F4848"/>
    <w:rsid w:val="009F7A9E"/>
    <w:rsid w:val="00A02830"/>
    <w:rsid w:val="00A07255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0D29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A7C86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25D4E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47</cp:revision>
  <cp:lastPrinted>2023-04-12T14:04:00Z</cp:lastPrinted>
  <dcterms:created xsi:type="dcterms:W3CDTF">2024-02-23T15:20:00Z</dcterms:created>
  <dcterms:modified xsi:type="dcterms:W3CDTF">2024-02-28T12:01:00Z</dcterms:modified>
</cp:coreProperties>
</file>