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93973" w14:textId="250613A7" w:rsidR="00FB13FD" w:rsidRDefault="00660D7C" w:rsidP="000712F1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>
        <w:rPr>
          <w:b/>
          <w:bCs/>
          <w:color w:val="000000"/>
        </w:rPr>
        <w:t>REQUERIMENTO Nº 055</w:t>
      </w:r>
      <w:r w:rsidR="00F24E8A">
        <w:rPr>
          <w:b/>
          <w:bCs/>
          <w:color w:val="000000"/>
        </w:rPr>
        <w:t>/20</w:t>
      </w:r>
      <w:r w:rsidR="00FD5392">
        <w:rPr>
          <w:b/>
          <w:bCs/>
          <w:color w:val="000000"/>
        </w:rPr>
        <w:t>2</w:t>
      </w:r>
      <w:r w:rsidR="00993707">
        <w:rPr>
          <w:b/>
          <w:bCs/>
          <w:color w:val="000000"/>
        </w:rPr>
        <w:t>4</w:t>
      </w:r>
    </w:p>
    <w:p w14:paraId="1BF6AFCB" w14:textId="77777777" w:rsidR="000712F1" w:rsidRPr="000712F1" w:rsidRDefault="000712F1" w:rsidP="000712F1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</w:p>
    <w:p w14:paraId="3E0DE897" w14:textId="752CB18D" w:rsidR="00F24E8A" w:rsidRDefault="00F24E8A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  <w:bookmarkStart w:id="0" w:name="_GoBack"/>
      <w:bookmarkEnd w:id="0"/>
    </w:p>
    <w:p w14:paraId="4EA45DCA" w14:textId="77777777" w:rsidR="00660D7C" w:rsidRPr="00F24E8A" w:rsidRDefault="00660D7C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5C0BB2B" w14:textId="56E3074F" w:rsidR="00C70119" w:rsidRDefault="00660D7C" w:rsidP="00C70119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</w:t>
      </w:r>
      <w:r w:rsidR="00AF0987">
        <w:rPr>
          <w:b/>
        </w:rPr>
        <w:t>- PS</w:t>
      </w:r>
      <w:r w:rsidR="000B279E">
        <w:rPr>
          <w:b/>
        </w:rPr>
        <w:t>DB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="0038038D" w:rsidRPr="0038038D">
        <w:rPr>
          <w:bCs/>
          <w:color w:val="000000"/>
        </w:rPr>
        <w:t>vereador,</w:t>
      </w:r>
      <w:r w:rsidR="0038038D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="00255B26">
        <w:rPr>
          <w:bCs/>
        </w:rPr>
        <w:t>,</w:t>
      </w:r>
      <w:r w:rsidRPr="00F24E8A">
        <w:rPr>
          <w:bCs/>
        </w:rPr>
        <w:t xml:space="preserve"> do Regimento Interno, no cumprimento do dever, requer à Mesa, que este expediente seja encaminhado a</w:t>
      </w:r>
      <w:r w:rsidR="008275D5" w:rsidRPr="008275D5">
        <w:t xml:space="preserve"> Empresa Nascentes do Xingu</w:t>
      </w:r>
      <w:r w:rsidR="000B279E">
        <w:t xml:space="preserve"> </w:t>
      </w:r>
      <w:r w:rsidR="008275D5" w:rsidRPr="008275D5">
        <w:t>e a Unidade Águas de Sorriso</w:t>
      </w:r>
      <w:r w:rsidR="00230EC5" w:rsidRPr="00F24E8A">
        <w:t>,</w:t>
      </w:r>
      <w:r w:rsidR="000B279E">
        <w:t xml:space="preserve"> </w:t>
      </w:r>
      <w:r w:rsidRPr="00F24E8A">
        <w:rPr>
          <w:b/>
          <w:bCs/>
        </w:rPr>
        <w:t>requerendo</w:t>
      </w:r>
      <w:r>
        <w:rPr>
          <w:b/>
          <w:bCs/>
        </w:rPr>
        <w:t xml:space="preserve"> o cumprimento imediato da determinação da AGER, sobre o reajuste tarifário dos serviços de abastecimento de água e esgotamento sanitário, referente a</w:t>
      </w:r>
      <w:r w:rsidR="0032717B">
        <w:rPr>
          <w:b/>
          <w:bCs/>
        </w:rPr>
        <w:t>o Parecer Técnico da</w:t>
      </w:r>
      <w:r>
        <w:rPr>
          <w:b/>
          <w:bCs/>
        </w:rPr>
        <w:t xml:space="preserve"> Carta ASO nº 280/2023, que determinou o reajuste tarifário com aplicação da defasagem de -6,86% (seis vírgula oitenta e seis por cento), a partir de 15 dezembro de 2023, sobre os atuais valores das tarifas de água e esgoto, a ser aplicado em todas as cate</w:t>
      </w:r>
      <w:r>
        <w:rPr>
          <w:b/>
          <w:bCs/>
        </w:rPr>
        <w:t>gorias e faixas de consumo</w:t>
      </w:r>
      <w:r w:rsidR="0032717B">
        <w:rPr>
          <w:b/>
          <w:bCs/>
        </w:rPr>
        <w:t>, no município de Sorriso/MT</w:t>
      </w:r>
      <w:r>
        <w:rPr>
          <w:b/>
          <w:bCs/>
        </w:rPr>
        <w:t xml:space="preserve">. </w:t>
      </w:r>
    </w:p>
    <w:p w14:paraId="31EA740A" w14:textId="12AEFA0F" w:rsidR="0032717B" w:rsidRDefault="0032717B" w:rsidP="00460BA7">
      <w:pPr>
        <w:spacing w:after="0" w:line="240" w:lineRule="auto"/>
        <w:rPr>
          <w:b/>
          <w:bCs/>
        </w:rPr>
      </w:pPr>
    </w:p>
    <w:p w14:paraId="5DBBC599" w14:textId="77777777" w:rsidR="00660D7C" w:rsidRPr="00F24E8A" w:rsidRDefault="00660D7C" w:rsidP="00460BA7">
      <w:pPr>
        <w:spacing w:after="0" w:line="240" w:lineRule="auto"/>
        <w:rPr>
          <w:b/>
          <w:bCs/>
        </w:rPr>
      </w:pPr>
    </w:p>
    <w:p w14:paraId="34B4B25E" w14:textId="724A218B" w:rsidR="00D11C68" w:rsidRPr="004B5C3C" w:rsidRDefault="00660D7C" w:rsidP="004B5C3C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21176">
        <w:rPr>
          <w:b/>
          <w:bCs/>
        </w:rPr>
        <w:t>S</w:t>
      </w:r>
      <w:r w:rsidR="00973E7A">
        <w:rPr>
          <w:b/>
          <w:bCs/>
        </w:rPr>
        <w:t xml:space="preserve"> </w:t>
      </w:r>
      <w:r w:rsidR="00CB5760">
        <w:rPr>
          <w:b/>
          <w:bCs/>
        </w:rPr>
        <w:t xml:space="preserve">  </w:t>
      </w:r>
    </w:p>
    <w:p w14:paraId="64A643BD" w14:textId="0315E846" w:rsidR="0032717B" w:rsidRDefault="0032717B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5DC5FBCF" w14:textId="40989A10" w:rsidR="0032717B" w:rsidRDefault="00660D7C" w:rsidP="00660D7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Considerado o Ofício AGER </w:t>
      </w:r>
      <w:r w:rsidR="00EC70F1">
        <w:rPr>
          <w:color w:val="000000" w:themeColor="text1"/>
        </w:rPr>
        <w:t>nº 105/2023, protocolado na Câmara Municipal de Sorriso em 19 de dezembro de 2023, que encaminhou a análise do reajuste tarifário dos Serviços de Abastecimento de Água e Esgotamento Sanitário do Município de Sorriso-MT, referente a Carta Aso nº 280/2023;</w:t>
      </w:r>
    </w:p>
    <w:p w14:paraId="786D5DC7" w14:textId="77777777" w:rsidR="00EC70F1" w:rsidRDefault="00EC70F1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050D758B" w14:textId="4FC9F3F5" w:rsidR="00EC70F1" w:rsidRDefault="00660D7C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Considerando que após recebimento</w:t>
      </w:r>
      <w:r w:rsidR="00CB5760">
        <w:rPr>
          <w:color w:val="000000" w:themeColor="text1"/>
        </w:rPr>
        <w:t xml:space="preserve"> pela AGER</w:t>
      </w:r>
      <w:r>
        <w:rPr>
          <w:color w:val="000000" w:themeColor="text1"/>
        </w:rPr>
        <w:t xml:space="preserve"> da referida Carta ASO, fora despachado ao setor técnico e ao setor jurídico que emitissem os devidos perece</w:t>
      </w:r>
      <w:r>
        <w:rPr>
          <w:color w:val="000000" w:themeColor="text1"/>
        </w:rPr>
        <w:t>res, frente a solicitação da concessionária Águas de Sorriso S/A;</w:t>
      </w:r>
    </w:p>
    <w:p w14:paraId="69CC9388" w14:textId="77777777" w:rsidR="00EC70F1" w:rsidRDefault="00EC70F1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6A526A9F" w14:textId="6D3A4E23" w:rsidR="00EC70F1" w:rsidRDefault="00660D7C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Considerando que o parecer técnico </w:t>
      </w:r>
      <w:r w:rsidR="00CB5760">
        <w:rPr>
          <w:color w:val="000000" w:themeColor="text1"/>
        </w:rPr>
        <w:t xml:space="preserve">da AGER </w:t>
      </w:r>
      <w:r>
        <w:rPr>
          <w:color w:val="000000" w:themeColor="text1"/>
        </w:rPr>
        <w:t>apresentou variação do IGP-M em percentual de -</w:t>
      </w:r>
      <w:r>
        <w:rPr>
          <w:color w:val="000000" w:themeColor="text1"/>
        </w:rPr>
        <w:t xml:space="preserve">6,86, apresentando memória de cálculo e o parecer jurídico trouxe a fundamentação legal, opinando </w:t>
      </w:r>
      <w:r>
        <w:rPr>
          <w:color w:val="000000" w:themeColor="text1"/>
        </w:rPr>
        <w:t>pela aplicação do índice IGP-M, conforme previsão contratual, ainda que sua variação tenha sido negativa;</w:t>
      </w:r>
    </w:p>
    <w:p w14:paraId="535DEA22" w14:textId="77777777" w:rsidR="00EC70F1" w:rsidRDefault="00EC70F1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0B43508" w14:textId="457AC8C3" w:rsidR="004B5C3C" w:rsidRDefault="00660D7C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Considerando que após as análises técnico e jurídico</w:t>
      </w:r>
      <w:r w:rsidR="00CB5760">
        <w:rPr>
          <w:color w:val="000000" w:themeColor="text1"/>
        </w:rPr>
        <w:t xml:space="preserve"> da Agência Reguladora</w:t>
      </w:r>
      <w:r>
        <w:rPr>
          <w:color w:val="000000" w:themeColor="text1"/>
        </w:rPr>
        <w:t xml:space="preserve">, convocou-se a Diretoria Executiva da </w:t>
      </w:r>
      <w:r w:rsidR="00CB5760">
        <w:rPr>
          <w:color w:val="000000" w:themeColor="text1"/>
        </w:rPr>
        <w:t xml:space="preserve">mesma para deliberarem acerca da questão, </w:t>
      </w:r>
      <w:r>
        <w:rPr>
          <w:color w:val="000000" w:themeColor="text1"/>
        </w:rPr>
        <w:t>onde obteve-se a unanimidade de votos dos seus membros</w:t>
      </w:r>
      <w:r w:rsidR="00CB5760">
        <w:rPr>
          <w:color w:val="000000" w:themeColor="text1"/>
        </w:rPr>
        <w:t>,</w:t>
      </w:r>
      <w:r>
        <w:rPr>
          <w:color w:val="000000" w:themeColor="text1"/>
        </w:rPr>
        <w:t xml:space="preserve"> pela aplicação do reajuste tarifário, determinando</w:t>
      </w:r>
      <w:r w:rsidR="00CB5760">
        <w:rPr>
          <w:color w:val="000000" w:themeColor="text1"/>
        </w:rPr>
        <w:t>-</w:t>
      </w:r>
      <w:r>
        <w:rPr>
          <w:color w:val="000000" w:themeColor="text1"/>
        </w:rPr>
        <w:t>o  tarifário com aplicação da defasagem de -6,86% (seis vírgula oitenta e seis por cento), a partir de 15 de dezembro de 2023, sobre os valore</w:t>
      </w:r>
      <w:r>
        <w:rPr>
          <w:color w:val="000000" w:themeColor="text1"/>
        </w:rPr>
        <w:t>s das tarifas de água e esgoto, a ser aplicado em todas as categorias e faixas de consumo;</w:t>
      </w:r>
    </w:p>
    <w:p w14:paraId="1F13C05E" w14:textId="77777777" w:rsidR="004B5C3C" w:rsidRDefault="004B5C3C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308C08F5" w14:textId="288DAC2E" w:rsidR="00EC70F1" w:rsidRDefault="00660D7C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Considerando que decorrido mais de 60 (sessenta) dias da referida determinação, a aplicação da defasagem tarifária ainda não fora repassada aos consumidores, fazen</w:t>
      </w:r>
      <w:r>
        <w:rPr>
          <w:color w:val="000000" w:themeColor="text1"/>
        </w:rPr>
        <w:t xml:space="preserve">do-se necessário o presente requerimento para o cumprimento imediato da determinação da AGER. </w:t>
      </w:r>
    </w:p>
    <w:p w14:paraId="5124466C" w14:textId="77777777" w:rsidR="00E32789" w:rsidRPr="00F24E8A" w:rsidRDefault="00E32789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A70DF33" w14:textId="05504CD7" w:rsidR="001E4DC9" w:rsidRPr="00F24E8A" w:rsidRDefault="00660D7C" w:rsidP="00F24E8A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F24E8A">
        <w:rPr>
          <w:color w:val="000000" w:themeColor="text1"/>
        </w:rPr>
        <w:t xml:space="preserve">Câmara Municipal de Sorriso, Estado de Mato Grosso, </w:t>
      </w:r>
      <w:r w:rsidR="004B5C3C">
        <w:rPr>
          <w:color w:val="000000" w:themeColor="text1"/>
        </w:rPr>
        <w:t>29</w:t>
      </w:r>
      <w:r w:rsidR="00AB55F7" w:rsidRPr="00F24E8A">
        <w:rPr>
          <w:color w:val="000000" w:themeColor="text1"/>
        </w:rPr>
        <w:t xml:space="preserve"> de </w:t>
      </w:r>
      <w:r w:rsidR="004B5C3C">
        <w:rPr>
          <w:color w:val="000000" w:themeColor="text1"/>
        </w:rPr>
        <w:t>fevereiro</w:t>
      </w:r>
      <w:r w:rsidR="00CD1F38" w:rsidRPr="00F24E8A">
        <w:rPr>
          <w:color w:val="000000" w:themeColor="text1"/>
        </w:rPr>
        <w:t xml:space="preserve"> de 20</w:t>
      </w:r>
      <w:r w:rsidR="0011761A">
        <w:rPr>
          <w:color w:val="000000" w:themeColor="text1"/>
        </w:rPr>
        <w:t>2</w:t>
      </w:r>
      <w:r w:rsidR="004B5C3C">
        <w:rPr>
          <w:color w:val="000000" w:themeColor="text1"/>
        </w:rPr>
        <w:t>4</w:t>
      </w:r>
      <w:r w:rsidRPr="00F24E8A">
        <w:rPr>
          <w:color w:val="000000" w:themeColor="text1"/>
        </w:rPr>
        <w:t>.</w:t>
      </w:r>
    </w:p>
    <w:p w14:paraId="572F9512" w14:textId="77777777"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02220EAB" w14:textId="77777777" w:rsidR="008E052B" w:rsidRDefault="008E052B" w:rsidP="004B5C3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14:paraId="6F996B8B" w14:textId="77777777" w:rsidR="00460BA7" w:rsidRDefault="00660D7C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14:paraId="6BBFA0E4" w14:textId="781E4382" w:rsidR="00460BA7" w:rsidRPr="00F24E8A" w:rsidRDefault="00660D7C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>
        <w:rPr>
          <w:b/>
          <w:color w:val="000000"/>
        </w:rPr>
        <w:t xml:space="preserve"> PSDB</w:t>
      </w:r>
    </w:p>
    <w:p w14:paraId="318C433D" w14:textId="77777777" w:rsidR="00F24E8A" w:rsidRP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660D7C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3F89"/>
    <w:rsid w:val="00064AD7"/>
    <w:rsid w:val="000712F1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2717B"/>
    <w:rsid w:val="00365282"/>
    <w:rsid w:val="00377655"/>
    <w:rsid w:val="0038038D"/>
    <w:rsid w:val="00406F14"/>
    <w:rsid w:val="00460BA7"/>
    <w:rsid w:val="00467AB9"/>
    <w:rsid w:val="00494309"/>
    <w:rsid w:val="004A6F41"/>
    <w:rsid w:val="004B5C3C"/>
    <w:rsid w:val="004D0EEA"/>
    <w:rsid w:val="004F15D3"/>
    <w:rsid w:val="00501E2E"/>
    <w:rsid w:val="0051382A"/>
    <w:rsid w:val="005651A6"/>
    <w:rsid w:val="005B4D68"/>
    <w:rsid w:val="005F5E50"/>
    <w:rsid w:val="00605311"/>
    <w:rsid w:val="006222C5"/>
    <w:rsid w:val="00647D4A"/>
    <w:rsid w:val="00660D7C"/>
    <w:rsid w:val="00704E4F"/>
    <w:rsid w:val="00732D4F"/>
    <w:rsid w:val="00774E36"/>
    <w:rsid w:val="00794AD7"/>
    <w:rsid w:val="007D4275"/>
    <w:rsid w:val="00822273"/>
    <w:rsid w:val="008275D5"/>
    <w:rsid w:val="008300AD"/>
    <w:rsid w:val="00851E68"/>
    <w:rsid w:val="00866048"/>
    <w:rsid w:val="008B10B0"/>
    <w:rsid w:val="008E052B"/>
    <w:rsid w:val="00915BFD"/>
    <w:rsid w:val="0091767D"/>
    <w:rsid w:val="009660C4"/>
    <w:rsid w:val="00973E7A"/>
    <w:rsid w:val="00993707"/>
    <w:rsid w:val="009D3A24"/>
    <w:rsid w:val="009E5135"/>
    <w:rsid w:val="00A43B6C"/>
    <w:rsid w:val="00A929EE"/>
    <w:rsid w:val="00AB4AD9"/>
    <w:rsid w:val="00AB55F7"/>
    <w:rsid w:val="00AF0987"/>
    <w:rsid w:val="00B1726B"/>
    <w:rsid w:val="00B21176"/>
    <w:rsid w:val="00B767D3"/>
    <w:rsid w:val="00B8500D"/>
    <w:rsid w:val="00BC6B6F"/>
    <w:rsid w:val="00BC6CB2"/>
    <w:rsid w:val="00BD5737"/>
    <w:rsid w:val="00BE633B"/>
    <w:rsid w:val="00BE7C80"/>
    <w:rsid w:val="00C00F84"/>
    <w:rsid w:val="00C21C34"/>
    <w:rsid w:val="00C422E4"/>
    <w:rsid w:val="00C62916"/>
    <w:rsid w:val="00C70119"/>
    <w:rsid w:val="00C74523"/>
    <w:rsid w:val="00C84ACC"/>
    <w:rsid w:val="00C90F56"/>
    <w:rsid w:val="00CA449E"/>
    <w:rsid w:val="00CB5760"/>
    <w:rsid w:val="00CD19B4"/>
    <w:rsid w:val="00CD1F38"/>
    <w:rsid w:val="00CE4A3E"/>
    <w:rsid w:val="00D11C68"/>
    <w:rsid w:val="00D2417B"/>
    <w:rsid w:val="00D27EBD"/>
    <w:rsid w:val="00D51F6A"/>
    <w:rsid w:val="00D97E58"/>
    <w:rsid w:val="00E032FB"/>
    <w:rsid w:val="00E04455"/>
    <w:rsid w:val="00E32789"/>
    <w:rsid w:val="00E63FED"/>
    <w:rsid w:val="00EA2777"/>
    <w:rsid w:val="00EB014A"/>
    <w:rsid w:val="00EC3343"/>
    <w:rsid w:val="00EC70F1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14EC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EE5C-C391-4A75-A40F-4F5DAC02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3</cp:revision>
  <cp:lastPrinted>2024-02-29T12:52:00Z</cp:lastPrinted>
  <dcterms:created xsi:type="dcterms:W3CDTF">2024-02-29T12:53:00Z</dcterms:created>
  <dcterms:modified xsi:type="dcterms:W3CDTF">2024-03-07T15:31:00Z</dcterms:modified>
</cp:coreProperties>
</file>