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76EA7" w14:textId="4FF238BC" w:rsidR="0057073A" w:rsidRPr="00FA2C23" w:rsidRDefault="00000000" w:rsidP="00406946">
      <w:pPr>
        <w:spacing w:after="0" w:line="240" w:lineRule="auto"/>
        <w:ind w:left="2694" w:firstLine="708"/>
        <w:rPr>
          <w:b/>
          <w:szCs w:val="24"/>
        </w:rPr>
      </w:pPr>
      <w:r w:rsidRPr="00FA2C23">
        <w:rPr>
          <w:b/>
          <w:szCs w:val="24"/>
        </w:rPr>
        <w:t>INDICAÇÃO N°</w:t>
      </w:r>
      <w:r w:rsidR="00297A29">
        <w:rPr>
          <w:b/>
          <w:szCs w:val="24"/>
        </w:rPr>
        <w:t xml:space="preserve"> 574</w:t>
      </w:r>
      <w:r w:rsidRPr="00FA2C23">
        <w:rPr>
          <w:b/>
          <w:szCs w:val="24"/>
        </w:rPr>
        <w:t>/202</w:t>
      </w:r>
      <w:r w:rsidR="00290CB3">
        <w:rPr>
          <w:b/>
          <w:szCs w:val="24"/>
        </w:rPr>
        <w:t>4</w:t>
      </w:r>
      <w:r w:rsidR="00ED2E33">
        <w:rPr>
          <w:b/>
          <w:szCs w:val="24"/>
        </w:rPr>
        <w:t>.</w:t>
      </w:r>
    </w:p>
    <w:p w14:paraId="5FACC9EB" w14:textId="5D85C5B6" w:rsidR="0057073A" w:rsidRPr="00FA2C23" w:rsidRDefault="0057073A" w:rsidP="00406946">
      <w:pPr>
        <w:spacing w:after="0" w:line="240" w:lineRule="auto"/>
        <w:ind w:left="3402"/>
        <w:rPr>
          <w:b/>
          <w:szCs w:val="24"/>
        </w:rPr>
      </w:pPr>
    </w:p>
    <w:p w14:paraId="6FFEC423" w14:textId="77777777" w:rsidR="00FA2C23" w:rsidRPr="00FA2C23" w:rsidRDefault="00FA2C23" w:rsidP="00406946">
      <w:pPr>
        <w:spacing w:after="0" w:line="240" w:lineRule="auto"/>
        <w:ind w:left="3402"/>
        <w:rPr>
          <w:b/>
          <w:szCs w:val="24"/>
        </w:rPr>
      </w:pPr>
    </w:p>
    <w:p w14:paraId="02CB20A1" w14:textId="00784332" w:rsidR="0057073A" w:rsidRPr="00FA2C23" w:rsidRDefault="00000000" w:rsidP="00406946">
      <w:pPr>
        <w:spacing w:after="0" w:line="240" w:lineRule="auto"/>
        <w:ind w:left="3402"/>
        <w:jc w:val="both"/>
        <w:rPr>
          <w:b/>
          <w:szCs w:val="24"/>
        </w:rPr>
      </w:pPr>
      <w:r w:rsidRPr="00FA2C23">
        <w:rPr>
          <w:b/>
          <w:szCs w:val="24"/>
        </w:rPr>
        <w:t xml:space="preserve">INDICAMOS </w:t>
      </w:r>
      <w:r w:rsidR="009F710A" w:rsidRPr="00FA2C23">
        <w:rPr>
          <w:b/>
          <w:szCs w:val="24"/>
        </w:rPr>
        <w:t>QUE SEJA</w:t>
      </w:r>
      <w:r w:rsidR="004330ED">
        <w:rPr>
          <w:b/>
          <w:szCs w:val="24"/>
        </w:rPr>
        <w:t xml:space="preserve"> </w:t>
      </w:r>
      <w:r w:rsidR="00C36D36">
        <w:rPr>
          <w:b/>
          <w:szCs w:val="24"/>
        </w:rPr>
        <w:t xml:space="preserve">FORNECIDO </w:t>
      </w:r>
      <w:r w:rsidR="000F76D1">
        <w:rPr>
          <w:b/>
          <w:szCs w:val="24"/>
        </w:rPr>
        <w:t xml:space="preserve">O </w:t>
      </w:r>
      <w:r w:rsidR="009F710A" w:rsidRPr="00FA2C23">
        <w:rPr>
          <w:b/>
          <w:szCs w:val="24"/>
        </w:rPr>
        <w:t xml:space="preserve">MEDICAMENTO </w:t>
      </w:r>
      <w:r w:rsidR="00E84D01">
        <w:rPr>
          <w:b/>
          <w:szCs w:val="24"/>
        </w:rPr>
        <w:t>RITALINA PARA OS PACIENTES PORTADORES DE DÉFICIT DE ATENÇÃO</w:t>
      </w:r>
      <w:r w:rsidR="00ED2E33">
        <w:rPr>
          <w:b/>
          <w:szCs w:val="24"/>
        </w:rPr>
        <w:t xml:space="preserve"> COM HIPERATIVIDADE</w:t>
      </w:r>
      <w:r w:rsidR="00E84D01">
        <w:rPr>
          <w:b/>
          <w:szCs w:val="24"/>
        </w:rPr>
        <w:t xml:space="preserve"> – </w:t>
      </w:r>
      <w:r w:rsidR="00ED2E33">
        <w:rPr>
          <w:b/>
          <w:szCs w:val="24"/>
        </w:rPr>
        <w:t>TDAH, USUÁRIOS</w:t>
      </w:r>
      <w:r w:rsidR="00B51B44">
        <w:rPr>
          <w:b/>
          <w:szCs w:val="24"/>
        </w:rPr>
        <w:t xml:space="preserve"> DA REDE </w:t>
      </w:r>
      <w:r w:rsidR="004330ED">
        <w:rPr>
          <w:b/>
          <w:szCs w:val="24"/>
        </w:rPr>
        <w:t>DE SAÚDE P</w:t>
      </w:r>
      <w:r w:rsidR="00904FF1">
        <w:rPr>
          <w:b/>
          <w:szCs w:val="24"/>
        </w:rPr>
        <w:t>Ú</w:t>
      </w:r>
      <w:r w:rsidR="004330ED">
        <w:rPr>
          <w:b/>
          <w:szCs w:val="24"/>
        </w:rPr>
        <w:t>BLICA MUNICIPAL</w:t>
      </w:r>
      <w:r w:rsidR="00C36D36">
        <w:rPr>
          <w:b/>
          <w:szCs w:val="24"/>
        </w:rPr>
        <w:t>.</w:t>
      </w:r>
    </w:p>
    <w:p w14:paraId="45AF7550" w14:textId="1BB75792" w:rsidR="0057073A" w:rsidRPr="00FA2C23" w:rsidRDefault="0057073A" w:rsidP="00406946">
      <w:pPr>
        <w:spacing w:after="0" w:line="240" w:lineRule="auto"/>
        <w:ind w:left="3402"/>
        <w:jc w:val="both"/>
        <w:rPr>
          <w:b/>
          <w:szCs w:val="24"/>
        </w:rPr>
      </w:pPr>
    </w:p>
    <w:p w14:paraId="63A74265" w14:textId="77777777" w:rsidR="00FA2C23" w:rsidRPr="00FA2C23" w:rsidRDefault="00FA2C23" w:rsidP="00406946">
      <w:pPr>
        <w:spacing w:after="0" w:line="240" w:lineRule="auto"/>
        <w:ind w:left="3402"/>
        <w:jc w:val="both"/>
        <w:rPr>
          <w:b/>
          <w:szCs w:val="24"/>
        </w:rPr>
      </w:pPr>
    </w:p>
    <w:p w14:paraId="77345A13" w14:textId="661C7D00" w:rsidR="0057073A" w:rsidRPr="00FA2C23" w:rsidRDefault="00000000" w:rsidP="00406946">
      <w:pPr>
        <w:spacing w:after="0" w:line="240" w:lineRule="auto"/>
        <w:ind w:firstLine="3402"/>
        <w:jc w:val="both"/>
        <w:rPr>
          <w:b/>
          <w:szCs w:val="24"/>
        </w:rPr>
      </w:pPr>
      <w:r w:rsidRPr="00FA2C23">
        <w:rPr>
          <w:b/>
          <w:szCs w:val="24"/>
        </w:rPr>
        <w:t>DAMIANI</w:t>
      </w:r>
      <w:r w:rsidR="00545986" w:rsidRPr="00FA2C23">
        <w:rPr>
          <w:b/>
          <w:szCs w:val="24"/>
        </w:rPr>
        <w:t xml:space="preserve"> </w:t>
      </w:r>
      <w:r w:rsidRPr="00FA2C23">
        <w:rPr>
          <w:b/>
          <w:szCs w:val="24"/>
        </w:rPr>
        <w:t xml:space="preserve">– </w:t>
      </w:r>
      <w:r w:rsidR="0071324C">
        <w:rPr>
          <w:b/>
          <w:szCs w:val="24"/>
        </w:rPr>
        <w:t>M</w:t>
      </w:r>
      <w:r w:rsidRPr="00FA2C23">
        <w:rPr>
          <w:b/>
          <w:szCs w:val="24"/>
        </w:rPr>
        <w:t>DB</w:t>
      </w:r>
      <w:r w:rsidR="00545986" w:rsidRPr="00FA2C23">
        <w:rPr>
          <w:b/>
          <w:szCs w:val="24"/>
        </w:rPr>
        <w:t xml:space="preserve"> </w:t>
      </w:r>
      <w:r w:rsidR="00545986" w:rsidRPr="00FA2C23">
        <w:rPr>
          <w:szCs w:val="24"/>
        </w:rPr>
        <w:t>e</w:t>
      </w:r>
      <w:r w:rsidRPr="00FA2C23">
        <w:rPr>
          <w:szCs w:val="24"/>
        </w:rPr>
        <w:t xml:space="preserve"> vereadores </w:t>
      </w:r>
      <w:r w:rsidR="00545986" w:rsidRPr="00FA2C23">
        <w:rPr>
          <w:szCs w:val="24"/>
        </w:rPr>
        <w:t xml:space="preserve">abaixo assinados, </w:t>
      </w:r>
      <w:r w:rsidRPr="00FA2C23">
        <w:rPr>
          <w:szCs w:val="24"/>
        </w:rPr>
        <w:t xml:space="preserve">com assento nesta Casa, de conformidade com o artigo 115, do Regimento Interno, requerem à Mesa, que este expediente seja encaminhado ao Exmo. Sr. Ari Lafin, Prefeito Municipal e à Secretaria Municipal de Saúde e Saneamento, </w:t>
      </w:r>
      <w:r w:rsidRPr="00FA2C23">
        <w:rPr>
          <w:b/>
          <w:szCs w:val="24"/>
        </w:rPr>
        <w:t xml:space="preserve">versando sobre a necessidade de </w:t>
      </w:r>
      <w:r w:rsidR="009F710A" w:rsidRPr="00FA2C23">
        <w:rPr>
          <w:b/>
          <w:szCs w:val="24"/>
        </w:rPr>
        <w:t xml:space="preserve">que seja </w:t>
      </w:r>
      <w:r w:rsidR="00C36D36">
        <w:rPr>
          <w:b/>
          <w:szCs w:val="24"/>
        </w:rPr>
        <w:t xml:space="preserve">fornecido </w:t>
      </w:r>
      <w:r w:rsidR="000F76D1">
        <w:rPr>
          <w:b/>
          <w:szCs w:val="24"/>
        </w:rPr>
        <w:t xml:space="preserve">o </w:t>
      </w:r>
      <w:r w:rsidR="004330ED">
        <w:rPr>
          <w:b/>
          <w:szCs w:val="24"/>
        </w:rPr>
        <w:t>medicamento</w:t>
      </w:r>
      <w:r w:rsidR="00E84D01">
        <w:rPr>
          <w:b/>
          <w:szCs w:val="24"/>
        </w:rPr>
        <w:t xml:space="preserve"> </w:t>
      </w:r>
      <w:r w:rsidR="000F76D1">
        <w:rPr>
          <w:b/>
          <w:szCs w:val="24"/>
        </w:rPr>
        <w:t>R</w:t>
      </w:r>
      <w:r w:rsidR="00E84D01">
        <w:rPr>
          <w:b/>
          <w:szCs w:val="24"/>
        </w:rPr>
        <w:t xml:space="preserve">italina para os pacientes portadores de </w:t>
      </w:r>
      <w:r w:rsidR="00ED2E33">
        <w:rPr>
          <w:b/>
          <w:szCs w:val="24"/>
        </w:rPr>
        <w:t>Déficit</w:t>
      </w:r>
      <w:r w:rsidR="00E84D01">
        <w:rPr>
          <w:b/>
          <w:szCs w:val="24"/>
        </w:rPr>
        <w:t xml:space="preserve"> de Atenção </w:t>
      </w:r>
      <w:r w:rsidR="009A07B4">
        <w:rPr>
          <w:b/>
          <w:szCs w:val="24"/>
        </w:rPr>
        <w:t>com</w:t>
      </w:r>
      <w:r w:rsidR="00E84D01">
        <w:rPr>
          <w:b/>
          <w:szCs w:val="24"/>
        </w:rPr>
        <w:t xml:space="preserve"> Hiperatividade – TDAH</w:t>
      </w:r>
      <w:r w:rsidR="004330ED">
        <w:rPr>
          <w:b/>
          <w:szCs w:val="24"/>
        </w:rPr>
        <w:t>, usuários da rede de saúde pública municipal</w:t>
      </w:r>
      <w:r w:rsidR="009F710A" w:rsidRPr="00FA2C23">
        <w:rPr>
          <w:b/>
          <w:szCs w:val="24"/>
        </w:rPr>
        <w:t>.</w:t>
      </w:r>
    </w:p>
    <w:p w14:paraId="16F98BF7" w14:textId="77777777" w:rsidR="00FA2C23" w:rsidRDefault="00FA2C23" w:rsidP="00406946">
      <w:pPr>
        <w:spacing w:after="0" w:line="240" w:lineRule="auto"/>
        <w:jc w:val="both"/>
        <w:rPr>
          <w:b/>
          <w:szCs w:val="24"/>
        </w:rPr>
      </w:pPr>
    </w:p>
    <w:p w14:paraId="738AF20B" w14:textId="77777777" w:rsidR="00297A29" w:rsidRPr="00FA2C23" w:rsidRDefault="00297A29" w:rsidP="00406946">
      <w:pPr>
        <w:spacing w:after="0" w:line="240" w:lineRule="auto"/>
        <w:jc w:val="both"/>
        <w:rPr>
          <w:b/>
          <w:szCs w:val="24"/>
        </w:rPr>
      </w:pPr>
    </w:p>
    <w:p w14:paraId="2C989386" w14:textId="77777777" w:rsidR="0057073A" w:rsidRDefault="00000000" w:rsidP="00406946">
      <w:pPr>
        <w:spacing w:after="0" w:line="240" w:lineRule="auto"/>
        <w:jc w:val="center"/>
        <w:rPr>
          <w:b/>
          <w:szCs w:val="24"/>
        </w:rPr>
      </w:pPr>
      <w:r w:rsidRPr="00FA2C23">
        <w:rPr>
          <w:b/>
          <w:szCs w:val="24"/>
        </w:rPr>
        <w:t>JUSTIFICATIVAS</w:t>
      </w:r>
    </w:p>
    <w:p w14:paraId="6104C5C6" w14:textId="77777777" w:rsidR="000F76D1" w:rsidRPr="00FA2C23" w:rsidRDefault="000F76D1" w:rsidP="00406946">
      <w:pPr>
        <w:spacing w:after="0" w:line="240" w:lineRule="auto"/>
        <w:jc w:val="center"/>
        <w:rPr>
          <w:b/>
          <w:szCs w:val="24"/>
        </w:rPr>
      </w:pPr>
    </w:p>
    <w:p w14:paraId="62E4D325" w14:textId="6F21B5B0" w:rsidR="00553407" w:rsidRDefault="00000000" w:rsidP="00406946">
      <w:pPr>
        <w:spacing w:after="0" w:line="240" w:lineRule="auto"/>
        <w:jc w:val="both"/>
        <w:rPr>
          <w:szCs w:val="24"/>
        </w:rPr>
      </w:pPr>
      <w:r>
        <w:rPr>
          <w:szCs w:val="24"/>
        </w:rPr>
        <w:tab/>
      </w:r>
      <w:r>
        <w:rPr>
          <w:szCs w:val="24"/>
        </w:rPr>
        <w:tab/>
        <w:t>Considerando que o</w:t>
      </w:r>
      <w:r w:rsidRPr="00553407">
        <w:rPr>
          <w:szCs w:val="24"/>
        </w:rPr>
        <w:t xml:space="preserve"> TDAH é uma disfunção neurocomportamental que se caracteriza principalmente por desatenção, inquietude e impulsividade. Costuma surgir na infância e pode persistir na fase adulta, afetando a vida social, profissional e o processo de aprendizagem. Frequentemente, o paciente pode apresentar outras questões emocionais, como ansiedade, depressão e estresse</w:t>
      </w:r>
      <w:r>
        <w:rPr>
          <w:szCs w:val="24"/>
        </w:rPr>
        <w:t>;</w:t>
      </w:r>
      <w:r w:rsidRPr="00553407">
        <w:rPr>
          <w:szCs w:val="24"/>
        </w:rPr>
        <w:t> </w:t>
      </w:r>
    </w:p>
    <w:p w14:paraId="76701E4D" w14:textId="77777777" w:rsidR="000F76D1" w:rsidRDefault="000F76D1" w:rsidP="00406946">
      <w:pPr>
        <w:spacing w:after="0" w:line="240" w:lineRule="auto"/>
        <w:jc w:val="both"/>
        <w:rPr>
          <w:szCs w:val="24"/>
        </w:rPr>
      </w:pPr>
    </w:p>
    <w:p w14:paraId="3EB5B820" w14:textId="6B5C9CAA" w:rsidR="002B0685" w:rsidRDefault="00000000" w:rsidP="00406946">
      <w:pPr>
        <w:spacing w:after="0" w:line="240" w:lineRule="auto"/>
        <w:jc w:val="both"/>
        <w:rPr>
          <w:szCs w:val="24"/>
        </w:rPr>
      </w:pPr>
      <w:r>
        <w:rPr>
          <w:szCs w:val="24"/>
        </w:rPr>
        <w:tab/>
      </w:r>
      <w:r>
        <w:rPr>
          <w:szCs w:val="24"/>
        </w:rPr>
        <w:tab/>
        <w:t>Considerando que s</w:t>
      </w:r>
      <w:r w:rsidRPr="002B0685">
        <w:rPr>
          <w:szCs w:val="24"/>
        </w:rPr>
        <w:t>egundo os dados da Associação Brasileira do Déficit de Atenção (ABDA), a prevalência global do transtorno varia entre 5% e 8%. Já 3% a 5% das crianças de todo o mundo possuem o transtorno</w:t>
      </w:r>
      <w:r>
        <w:rPr>
          <w:szCs w:val="24"/>
        </w:rPr>
        <w:t>;</w:t>
      </w:r>
    </w:p>
    <w:p w14:paraId="3BFE8BCF" w14:textId="77777777" w:rsidR="002B0685" w:rsidRDefault="002B0685" w:rsidP="00406946">
      <w:pPr>
        <w:spacing w:after="0" w:line="240" w:lineRule="auto"/>
        <w:jc w:val="both"/>
        <w:rPr>
          <w:szCs w:val="24"/>
        </w:rPr>
      </w:pPr>
    </w:p>
    <w:p w14:paraId="3836A6F4" w14:textId="392AA6D3" w:rsidR="002B0685" w:rsidRDefault="00000000" w:rsidP="00406946">
      <w:pPr>
        <w:spacing w:after="0" w:line="240" w:lineRule="auto"/>
        <w:jc w:val="both"/>
        <w:rPr>
          <w:szCs w:val="24"/>
        </w:rPr>
      </w:pPr>
      <w:r>
        <w:rPr>
          <w:szCs w:val="24"/>
        </w:rPr>
        <w:tab/>
      </w:r>
      <w:r>
        <w:rPr>
          <w:szCs w:val="24"/>
        </w:rPr>
        <w:tab/>
        <w:t>Considerando que a</w:t>
      </w:r>
      <w:r w:rsidRPr="002B0685">
        <w:rPr>
          <w:szCs w:val="24"/>
        </w:rPr>
        <w:t xml:space="preserve"> ABDA também destaca que, no Brasil, cerca de 2 milhões de adultos vivenciam os sintomas associados ao transtorno, especialmente aqueles que não recebem um diagnóstico apropriado</w:t>
      </w:r>
      <w:r>
        <w:rPr>
          <w:szCs w:val="24"/>
        </w:rPr>
        <w:t>;</w:t>
      </w:r>
    </w:p>
    <w:p w14:paraId="390FF7FE" w14:textId="77777777" w:rsidR="002B0685" w:rsidRDefault="002B0685" w:rsidP="00406946">
      <w:pPr>
        <w:spacing w:after="0" w:line="240" w:lineRule="auto"/>
        <w:jc w:val="both"/>
        <w:rPr>
          <w:szCs w:val="24"/>
        </w:rPr>
      </w:pPr>
    </w:p>
    <w:p w14:paraId="39856FB0" w14:textId="0A615E90" w:rsidR="000F76D1" w:rsidRPr="00FA2C23" w:rsidRDefault="00000000" w:rsidP="00406946">
      <w:pPr>
        <w:spacing w:after="0" w:line="240" w:lineRule="auto"/>
        <w:jc w:val="both"/>
        <w:rPr>
          <w:szCs w:val="24"/>
        </w:rPr>
      </w:pPr>
      <w:r>
        <w:rPr>
          <w:szCs w:val="24"/>
        </w:rPr>
        <w:tab/>
      </w:r>
      <w:r>
        <w:rPr>
          <w:szCs w:val="24"/>
        </w:rPr>
        <w:tab/>
      </w:r>
      <w:r w:rsidR="009A07B4">
        <w:rPr>
          <w:szCs w:val="24"/>
        </w:rPr>
        <w:t>Considerando que o</w:t>
      </w:r>
      <w:r w:rsidR="009A07B4" w:rsidRPr="009A07B4">
        <w:rPr>
          <w:szCs w:val="24"/>
        </w:rPr>
        <w:t xml:space="preserve"> TDAH deve ser tratado de modo múltiplo, combinando medicamentos, psicoterapia e fonoaudiologia (quando houver também transtornos de fala e ou de escrita); orientação aos pais e professores e ensino de técnicas específicas para o paciente compõem o tratamento</w:t>
      </w:r>
      <w:r w:rsidR="009A07B4">
        <w:rPr>
          <w:szCs w:val="24"/>
        </w:rPr>
        <w:t>;</w:t>
      </w:r>
    </w:p>
    <w:p w14:paraId="608B99BC" w14:textId="77777777" w:rsidR="003A02A0" w:rsidRPr="00FA2C23" w:rsidRDefault="003A02A0" w:rsidP="008269B8">
      <w:pPr>
        <w:spacing w:after="0" w:line="240" w:lineRule="auto"/>
        <w:jc w:val="both"/>
        <w:rPr>
          <w:szCs w:val="24"/>
        </w:rPr>
      </w:pPr>
    </w:p>
    <w:p w14:paraId="1ABBB996" w14:textId="7D293AC8" w:rsidR="000F76D1" w:rsidRDefault="00000000" w:rsidP="000F76D1">
      <w:pPr>
        <w:spacing w:after="0" w:line="240" w:lineRule="auto"/>
        <w:ind w:firstLine="1418"/>
        <w:jc w:val="both"/>
        <w:rPr>
          <w:szCs w:val="24"/>
        </w:rPr>
      </w:pPr>
      <w:r>
        <w:rPr>
          <w:szCs w:val="24"/>
        </w:rPr>
        <w:t>Considerando que a</w:t>
      </w:r>
      <w:r w:rsidRPr="000F76D1">
        <w:rPr>
          <w:szCs w:val="24"/>
        </w:rPr>
        <w:t xml:space="preserve"> Ritalina é um remédio utilizado para tratar o (TDAH)</w:t>
      </w:r>
      <w:r w:rsidR="002B0685">
        <w:rPr>
          <w:szCs w:val="24"/>
        </w:rPr>
        <w:t xml:space="preserve"> e não é fornecido pela rede de saúde pública municipal aos portadores do transtorno;</w:t>
      </w:r>
    </w:p>
    <w:p w14:paraId="53C22327" w14:textId="77777777" w:rsidR="002B0685" w:rsidRDefault="002B0685" w:rsidP="000F76D1">
      <w:pPr>
        <w:spacing w:after="0" w:line="240" w:lineRule="auto"/>
        <w:ind w:firstLine="1418"/>
        <w:jc w:val="both"/>
        <w:rPr>
          <w:szCs w:val="24"/>
        </w:rPr>
      </w:pPr>
    </w:p>
    <w:p w14:paraId="30D3DA52" w14:textId="3E97516C" w:rsidR="0071324C" w:rsidRDefault="00000000" w:rsidP="000F76D1">
      <w:pPr>
        <w:spacing w:after="0" w:line="240" w:lineRule="auto"/>
        <w:ind w:firstLine="1418"/>
        <w:jc w:val="both"/>
        <w:rPr>
          <w:szCs w:val="24"/>
        </w:rPr>
      </w:pPr>
      <w:r>
        <w:rPr>
          <w:szCs w:val="24"/>
        </w:rPr>
        <w:t>Considerando que no município há diversos portadores do transtorno em questão,   provenientes de famílias de baixa renda que não tem condições financeiras para arcar com os custos mensais de aquisição do medicamento;</w:t>
      </w:r>
    </w:p>
    <w:p w14:paraId="12481898" w14:textId="77777777" w:rsidR="0071324C" w:rsidRDefault="0071324C" w:rsidP="000F76D1">
      <w:pPr>
        <w:spacing w:after="0" w:line="240" w:lineRule="auto"/>
        <w:ind w:firstLine="1418"/>
        <w:jc w:val="both"/>
        <w:rPr>
          <w:szCs w:val="24"/>
        </w:rPr>
      </w:pPr>
    </w:p>
    <w:p w14:paraId="3A59873B" w14:textId="77777777" w:rsidR="0071324C" w:rsidRDefault="0071324C" w:rsidP="000F76D1">
      <w:pPr>
        <w:spacing w:after="0" w:line="240" w:lineRule="auto"/>
        <w:ind w:firstLine="1418"/>
        <w:jc w:val="both"/>
        <w:rPr>
          <w:szCs w:val="24"/>
        </w:rPr>
      </w:pPr>
    </w:p>
    <w:p w14:paraId="6A5A70FA" w14:textId="72E445E0" w:rsidR="002B0685" w:rsidRDefault="00000000" w:rsidP="000F76D1">
      <w:pPr>
        <w:spacing w:after="0" w:line="240" w:lineRule="auto"/>
        <w:ind w:firstLine="1418"/>
        <w:jc w:val="both"/>
        <w:rPr>
          <w:szCs w:val="24"/>
        </w:rPr>
      </w:pPr>
      <w:r>
        <w:rPr>
          <w:szCs w:val="24"/>
        </w:rPr>
        <w:t xml:space="preserve"> </w:t>
      </w:r>
    </w:p>
    <w:p w14:paraId="4BA375A3" w14:textId="77777777" w:rsidR="000F76D1" w:rsidRDefault="000F76D1" w:rsidP="000F76D1">
      <w:pPr>
        <w:spacing w:after="0" w:line="240" w:lineRule="auto"/>
        <w:ind w:firstLine="1418"/>
        <w:jc w:val="both"/>
        <w:rPr>
          <w:szCs w:val="24"/>
        </w:rPr>
      </w:pPr>
    </w:p>
    <w:p w14:paraId="666B2508" w14:textId="2ECB630B" w:rsidR="0057073A" w:rsidRDefault="00000000" w:rsidP="000F76D1">
      <w:pPr>
        <w:spacing w:after="0" w:line="240" w:lineRule="auto"/>
        <w:ind w:firstLine="1418"/>
        <w:jc w:val="both"/>
        <w:rPr>
          <w:szCs w:val="24"/>
        </w:rPr>
      </w:pPr>
      <w:r w:rsidRPr="00FA2C23">
        <w:rPr>
          <w:szCs w:val="24"/>
        </w:rPr>
        <w:t>Considerando que o direito à assistência farmacêutica foi expressamente incluído na legislação do direito à saúde, nos termos da alínea d, inciso I, do art. 6º, da Lei Federal nº 8.080/1990 e o acesso à saúde importa acesso ao medicamento adequado, para uma finalidade específica, em dosagem correta, pelo tempo necessário e cuja utilização racional tenha como consequência a resolutividade das ações de saúde, razão porque, faz-se necessária a presente indicação.</w:t>
      </w:r>
    </w:p>
    <w:p w14:paraId="5CEEACDE" w14:textId="77777777" w:rsidR="004330ED" w:rsidRPr="00FA2C23" w:rsidRDefault="004330ED" w:rsidP="008269B8">
      <w:pPr>
        <w:spacing w:after="0" w:line="240" w:lineRule="auto"/>
        <w:jc w:val="both"/>
        <w:rPr>
          <w:szCs w:val="24"/>
        </w:rPr>
      </w:pPr>
    </w:p>
    <w:p w14:paraId="43BCCFBC" w14:textId="77777777" w:rsidR="008269B8" w:rsidRPr="00FA2C23" w:rsidRDefault="008269B8" w:rsidP="008269B8">
      <w:pPr>
        <w:spacing w:after="0" w:line="240" w:lineRule="auto"/>
        <w:jc w:val="both"/>
        <w:rPr>
          <w:szCs w:val="24"/>
        </w:rPr>
      </w:pPr>
    </w:p>
    <w:p w14:paraId="7D72DC85" w14:textId="2A8BF537" w:rsidR="00545986" w:rsidRDefault="00000000" w:rsidP="00297A29">
      <w:pPr>
        <w:spacing w:after="0" w:line="240" w:lineRule="auto"/>
        <w:ind w:firstLine="1418"/>
        <w:jc w:val="both"/>
        <w:rPr>
          <w:szCs w:val="24"/>
        </w:rPr>
      </w:pPr>
      <w:r w:rsidRPr="00FA2C23">
        <w:rPr>
          <w:szCs w:val="24"/>
        </w:rPr>
        <w:t xml:space="preserve">Câmara Municipal de Sorriso, Estado de Mato Grosso, em </w:t>
      </w:r>
      <w:r w:rsidR="0071324C">
        <w:rPr>
          <w:szCs w:val="24"/>
        </w:rPr>
        <w:t>18</w:t>
      </w:r>
      <w:r w:rsidRPr="00FA2C23">
        <w:rPr>
          <w:szCs w:val="24"/>
        </w:rPr>
        <w:t xml:space="preserve"> de </w:t>
      </w:r>
      <w:r w:rsidR="00ED2E33">
        <w:rPr>
          <w:szCs w:val="24"/>
        </w:rPr>
        <w:t>j</w:t>
      </w:r>
      <w:r w:rsidR="0071324C">
        <w:rPr>
          <w:szCs w:val="24"/>
        </w:rPr>
        <w:t>unho</w:t>
      </w:r>
      <w:r w:rsidRPr="00FA2C23">
        <w:rPr>
          <w:szCs w:val="24"/>
        </w:rPr>
        <w:t xml:space="preserve"> de 202</w:t>
      </w:r>
      <w:r w:rsidR="004330ED">
        <w:rPr>
          <w:szCs w:val="24"/>
        </w:rPr>
        <w:t>4</w:t>
      </w:r>
      <w:r w:rsidRPr="00FA2C23">
        <w:rPr>
          <w:szCs w:val="24"/>
        </w:rPr>
        <w:t>.</w:t>
      </w:r>
    </w:p>
    <w:p w14:paraId="1712E3D9" w14:textId="77777777" w:rsidR="00297A29" w:rsidRDefault="00297A29" w:rsidP="00297A29">
      <w:pPr>
        <w:spacing w:after="0" w:line="240" w:lineRule="auto"/>
        <w:ind w:firstLine="1418"/>
        <w:jc w:val="both"/>
        <w:rPr>
          <w:szCs w:val="24"/>
        </w:rPr>
      </w:pPr>
    </w:p>
    <w:p w14:paraId="1E04B294" w14:textId="77777777" w:rsidR="00297A29" w:rsidRDefault="00297A29" w:rsidP="00297A29">
      <w:pPr>
        <w:spacing w:after="0" w:line="240" w:lineRule="auto"/>
        <w:ind w:firstLine="1418"/>
        <w:jc w:val="both"/>
        <w:rPr>
          <w:szCs w:val="24"/>
        </w:rPr>
      </w:pPr>
    </w:p>
    <w:p w14:paraId="7F2FADED" w14:textId="77777777" w:rsidR="00297A29" w:rsidRDefault="00297A29" w:rsidP="00297A29">
      <w:pPr>
        <w:spacing w:after="0" w:line="240" w:lineRule="auto"/>
        <w:ind w:firstLine="1418"/>
        <w:jc w:val="both"/>
        <w:rPr>
          <w:szCs w:val="24"/>
        </w:rPr>
      </w:pPr>
    </w:p>
    <w:p w14:paraId="53B70ADA" w14:textId="77777777" w:rsidR="00297A29" w:rsidRDefault="00297A29" w:rsidP="00297A29">
      <w:pPr>
        <w:spacing w:after="0" w:line="240" w:lineRule="auto"/>
        <w:ind w:firstLine="1418"/>
        <w:jc w:val="both"/>
        <w:rPr>
          <w:szCs w:val="24"/>
        </w:rPr>
      </w:pPr>
    </w:p>
    <w:tbl>
      <w:tblPr>
        <w:tblStyle w:val="Tabelacomgrade"/>
        <w:tblW w:w="10774" w:type="dxa"/>
        <w:tblInd w:w="-714" w:type="dxa"/>
        <w:tblLook w:val="04A0" w:firstRow="1" w:lastRow="0" w:firstColumn="1" w:lastColumn="0" w:noHBand="0" w:noVBand="1"/>
      </w:tblPr>
      <w:tblGrid>
        <w:gridCol w:w="2552"/>
        <w:gridCol w:w="2552"/>
        <w:gridCol w:w="2976"/>
        <w:gridCol w:w="2694"/>
      </w:tblGrid>
      <w:tr w:rsidR="00297A29" w14:paraId="5D627AD7" w14:textId="77777777" w:rsidTr="00297A29">
        <w:trPr>
          <w:trHeight w:val="2070"/>
        </w:trPr>
        <w:tc>
          <w:tcPr>
            <w:tcW w:w="2552" w:type="dxa"/>
            <w:tcBorders>
              <w:top w:val="nil"/>
              <w:left w:val="nil"/>
              <w:bottom w:val="nil"/>
              <w:right w:val="nil"/>
            </w:tcBorders>
          </w:tcPr>
          <w:p w14:paraId="26651B55" w14:textId="2C6793C8" w:rsidR="00297A29" w:rsidRPr="00297A29" w:rsidRDefault="00297A29" w:rsidP="00297A29">
            <w:pPr>
              <w:tabs>
                <w:tab w:val="left" w:pos="0"/>
              </w:tabs>
              <w:jc w:val="center"/>
              <w:rPr>
                <w:b/>
                <w:bCs/>
                <w:sz w:val="23"/>
                <w:szCs w:val="23"/>
              </w:rPr>
            </w:pPr>
            <w:r w:rsidRPr="00297A29">
              <w:rPr>
                <w:b/>
                <w:bCs/>
                <w:sz w:val="23"/>
                <w:szCs w:val="23"/>
              </w:rPr>
              <w:t>DAMIANI</w:t>
            </w:r>
          </w:p>
          <w:p w14:paraId="231F366A" w14:textId="1C9D2245" w:rsidR="00297A29" w:rsidRPr="00297A29" w:rsidRDefault="00297A29" w:rsidP="00297A29">
            <w:pPr>
              <w:jc w:val="center"/>
              <w:rPr>
                <w:b/>
                <w:bCs/>
                <w:sz w:val="23"/>
                <w:szCs w:val="23"/>
              </w:rPr>
            </w:pPr>
            <w:r w:rsidRPr="00297A29">
              <w:rPr>
                <w:b/>
                <w:bCs/>
                <w:sz w:val="23"/>
                <w:szCs w:val="23"/>
              </w:rPr>
              <w:t>Vereador MDB</w:t>
            </w:r>
          </w:p>
        </w:tc>
        <w:tc>
          <w:tcPr>
            <w:tcW w:w="2552" w:type="dxa"/>
            <w:tcBorders>
              <w:top w:val="nil"/>
              <w:left w:val="nil"/>
              <w:bottom w:val="nil"/>
              <w:right w:val="nil"/>
            </w:tcBorders>
          </w:tcPr>
          <w:p w14:paraId="14709450" w14:textId="77777777" w:rsidR="00297A29" w:rsidRPr="00297A29" w:rsidRDefault="00297A29" w:rsidP="00297A29">
            <w:pPr>
              <w:jc w:val="center"/>
              <w:rPr>
                <w:b/>
                <w:bCs/>
                <w:sz w:val="23"/>
                <w:szCs w:val="23"/>
              </w:rPr>
            </w:pPr>
            <w:r w:rsidRPr="00297A29">
              <w:rPr>
                <w:b/>
                <w:bCs/>
                <w:sz w:val="23"/>
                <w:szCs w:val="23"/>
              </w:rPr>
              <w:t>DIOGO KRIGUER</w:t>
            </w:r>
          </w:p>
          <w:p w14:paraId="7F773E2C" w14:textId="39C1B418" w:rsidR="00297A29" w:rsidRPr="00297A29" w:rsidRDefault="00297A29" w:rsidP="00297A29">
            <w:pPr>
              <w:jc w:val="center"/>
              <w:rPr>
                <w:b/>
                <w:bCs/>
                <w:sz w:val="23"/>
                <w:szCs w:val="23"/>
              </w:rPr>
            </w:pPr>
            <w:r w:rsidRPr="00297A29">
              <w:rPr>
                <w:b/>
                <w:bCs/>
                <w:sz w:val="23"/>
                <w:szCs w:val="23"/>
              </w:rPr>
              <w:t>Vereador PSDB</w:t>
            </w:r>
          </w:p>
        </w:tc>
        <w:tc>
          <w:tcPr>
            <w:tcW w:w="2976" w:type="dxa"/>
            <w:tcBorders>
              <w:top w:val="nil"/>
              <w:left w:val="nil"/>
              <w:bottom w:val="nil"/>
              <w:right w:val="nil"/>
            </w:tcBorders>
          </w:tcPr>
          <w:p w14:paraId="56F91FEF" w14:textId="77777777" w:rsidR="00297A29" w:rsidRPr="00297A29" w:rsidRDefault="00297A29" w:rsidP="00297A29">
            <w:pPr>
              <w:jc w:val="center"/>
              <w:rPr>
                <w:b/>
                <w:bCs/>
                <w:sz w:val="23"/>
                <w:szCs w:val="23"/>
              </w:rPr>
            </w:pPr>
            <w:r w:rsidRPr="00297A29">
              <w:rPr>
                <w:b/>
                <w:bCs/>
                <w:sz w:val="23"/>
                <w:szCs w:val="23"/>
              </w:rPr>
              <w:t>CELSO KOZAK</w:t>
            </w:r>
          </w:p>
          <w:p w14:paraId="1C990AA2" w14:textId="50393E8C" w:rsidR="00297A29" w:rsidRPr="00297A29" w:rsidRDefault="00297A29" w:rsidP="00297A29">
            <w:pPr>
              <w:jc w:val="center"/>
              <w:rPr>
                <w:b/>
                <w:bCs/>
                <w:sz w:val="23"/>
                <w:szCs w:val="23"/>
              </w:rPr>
            </w:pPr>
            <w:r w:rsidRPr="00297A29">
              <w:rPr>
                <w:b/>
                <w:bCs/>
                <w:sz w:val="23"/>
                <w:szCs w:val="23"/>
              </w:rPr>
              <w:t>Vereador PSDB</w:t>
            </w:r>
          </w:p>
        </w:tc>
        <w:tc>
          <w:tcPr>
            <w:tcW w:w="2694" w:type="dxa"/>
            <w:tcBorders>
              <w:top w:val="nil"/>
              <w:left w:val="nil"/>
              <w:bottom w:val="nil"/>
              <w:right w:val="nil"/>
            </w:tcBorders>
          </w:tcPr>
          <w:p w14:paraId="7E3A4711" w14:textId="77777777" w:rsidR="00297A29" w:rsidRPr="00297A29" w:rsidRDefault="00297A29" w:rsidP="00297A29">
            <w:pPr>
              <w:jc w:val="center"/>
              <w:rPr>
                <w:b/>
                <w:bCs/>
                <w:sz w:val="23"/>
                <w:szCs w:val="23"/>
              </w:rPr>
            </w:pPr>
            <w:r w:rsidRPr="00297A29">
              <w:rPr>
                <w:b/>
                <w:bCs/>
                <w:sz w:val="23"/>
                <w:szCs w:val="23"/>
              </w:rPr>
              <w:t>RODRIGO MACHADO</w:t>
            </w:r>
          </w:p>
          <w:p w14:paraId="3639AB04" w14:textId="55B9ECC2" w:rsidR="00297A29" w:rsidRPr="00297A29" w:rsidRDefault="00297A29" w:rsidP="00297A29">
            <w:pPr>
              <w:jc w:val="center"/>
              <w:rPr>
                <w:b/>
                <w:bCs/>
                <w:sz w:val="23"/>
                <w:szCs w:val="23"/>
              </w:rPr>
            </w:pPr>
            <w:r w:rsidRPr="00297A29">
              <w:rPr>
                <w:b/>
                <w:bCs/>
                <w:sz w:val="23"/>
                <w:szCs w:val="23"/>
              </w:rPr>
              <w:t>Vereador MDB</w:t>
            </w:r>
          </w:p>
        </w:tc>
      </w:tr>
      <w:tr w:rsidR="00297A29" w14:paraId="29FEAAB9" w14:textId="77777777" w:rsidTr="00297A29">
        <w:trPr>
          <w:trHeight w:val="1980"/>
        </w:trPr>
        <w:tc>
          <w:tcPr>
            <w:tcW w:w="2552" w:type="dxa"/>
            <w:tcBorders>
              <w:top w:val="nil"/>
              <w:left w:val="nil"/>
              <w:bottom w:val="nil"/>
              <w:right w:val="nil"/>
            </w:tcBorders>
          </w:tcPr>
          <w:p w14:paraId="0C806108" w14:textId="77777777" w:rsidR="00297A29" w:rsidRPr="00297A29" w:rsidRDefault="00297A29" w:rsidP="00297A29">
            <w:pPr>
              <w:jc w:val="center"/>
              <w:rPr>
                <w:b/>
                <w:bCs/>
                <w:sz w:val="23"/>
                <w:szCs w:val="23"/>
              </w:rPr>
            </w:pPr>
            <w:r w:rsidRPr="00297A29">
              <w:rPr>
                <w:b/>
                <w:bCs/>
                <w:sz w:val="23"/>
                <w:szCs w:val="23"/>
              </w:rPr>
              <w:t>ZÉ DA PANTANAL</w:t>
            </w:r>
          </w:p>
          <w:p w14:paraId="260F6166" w14:textId="05C44708" w:rsidR="00297A29" w:rsidRPr="00297A29" w:rsidRDefault="00297A29" w:rsidP="00297A29">
            <w:pPr>
              <w:jc w:val="center"/>
              <w:rPr>
                <w:b/>
                <w:bCs/>
                <w:sz w:val="23"/>
                <w:szCs w:val="23"/>
              </w:rPr>
            </w:pPr>
            <w:r w:rsidRPr="00297A29">
              <w:rPr>
                <w:b/>
                <w:bCs/>
                <w:sz w:val="23"/>
                <w:szCs w:val="23"/>
              </w:rPr>
              <w:t>Vereador MDB</w:t>
            </w:r>
          </w:p>
        </w:tc>
        <w:tc>
          <w:tcPr>
            <w:tcW w:w="2552" w:type="dxa"/>
            <w:tcBorders>
              <w:top w:val="nil"/>
              <w:left w:val="nil"/>
              <w:bottom w:val="nil"/>
              <w:right w:val="nil"/>
            </w:tcBorders>
          </w:tcPr>
          <w:p w14:paraId="7D1B7886" w14:textId="77777777" w:rsidR="00297A29" w:rsidRPr="00297A29" w:rsidRDefault="00297A29" w:rsidP="00297A29">
            <w:pPr>
              <w:jc w:val="center"/>
              <w:rPr>
                <w:b/>
                <w:bCs/>
                <w:sz w:val="23"/>
                <w:szCs w:val="23"/>
              </w:rPr>
            </w:pPr>
            <w:r w:rsidRPr="00297A29">
              <w:rPr>
                <w:b/>
                <w:bCs/>
                <w:sz w:val="23"/>
                <w:szCs w:val="23"/>
              </w:rPr>
              <w:t>IAGO MELLA</w:t>
            </w:r>
          </w:p>
          <w:p w14:paraId="371850FC" w14:textId="533876E6" w:rsidR="00297A29" w:rsidRPr="00297A29" w:rsidRDefault="00297A29" w:rsidP="00297A29">
            <w:pPr>
              <w:jc w:val="center"/>
              <w:rPr>
                <w:b/>
                <w:bCs/>
                <w:sz w:val="23"/>
                <w:szCs w:val="23"/>
              </w:rPr>
            </w:pPr>
            <w:r w:rsidRPr="00297A29">
              <w:rPr>
                <w:b/>
                <w:bCs/>
                <w:sz w:val="23"/>
                <w:szCs w:val="23"/>
              </w:rPr>
              <w:t>Vereador Podemos</w:t>
            </w:r>
          </w:p>
        </w:tc>
        <w:tc>
          <w:tcPr>
            <w:tcW w:w="2976" w:type="dxa"/>
            <w:tcBorders>
              <w:top w:val="nil"/>
              <w:left w:val="nil"/>
              <w:bottom w:val="nil"/>
              <w:right w:val="nil"/>
            </w:tcBorders>
          </w:tcPr>
          <w:p w14:paraId="06F9F150" w14:textId="77777777" w:rsidR="00297A29" w:rsidRPr="00297A29" w:rsidRDefault="00297A29" w:rsidP="00297A29">
            <w:pPr>
              <w:jc w:val="center"/>
              <w:rPr>
                <w:b/>
                <w:bCs/>
                <w:sz w:val="23"/>
                <w:szCs w:val="23"/>
              </w:rPr>
            </w:pPr>
            <w:r w:rsidRPr="00297A29">
              <w:rPr>
                <w:b/>
                <w:bCs/>
                <w:sz w:val="23"/>
                <w:szCs w:val="23"/>
              </w:rPr>
              <w:t>CHICO DA ZONA LESTE</w:t>
            </w:r>
          </w:p>
          <w:p w14:paraId="3AE79F9A" w14:textId="516C6DE7" w:rsidR="00297A29" w:rsidRPr="00297A29" w:rsidRDefault="00297A29" w:rsidP="00297A29">
            <w:pPr>
              <w:jc w:val="center"/>
              <w:rPr>
                <w:b/>
                <w:bCs/>
                <w:sz w:val="23"/>
                <w:szCs w:val="23"/>
              </w:rPr>
            </w:pPr>
            <w:r w:rsidRPr="00297A29">
              <w:rPr>
                <w:b/>
                <w:bCs/>
                <w:sz w:val="23"/>
                <w:szCs w:val="23"/>
              </w:rPr>
              <w:t>Vereador PP</w:t>
            </w:r>
          </w:p>
        </w:tc>
        <w:tc>
          <w:tcPr>
            <w:tcW w:w="2694" w:type="dxa"/>
            <w:tcBorders>
              <w:top w:val="nil"/>
              <w:left w:val="nil"/>
              <w:bottom w:val="nil"/>
              <w:right w:val="nil"/>
            </w:tcBorders>
          </w:tcPr>
          <w:p w14:paraId="1F1F2D58" w14:textId="77777777" w:rsidR="00297A29" w:rsidRPr="00297A29" w:rsidRDefault="00297A29" w:rsidP="00297A29">
            <w:pPr>
              <w:jc w:val="center"/>
              <w:rPr>
                <w:b/>
                <w:bCs/>
                <w:sz w:val="23"/>
                <w:szCs w:val="23"/>
              </w:rPr>
            </w:pPr>
            <w:r w:rsidRPr="00297A29">
              <w:rPr>
                <w:b/>
                <w:bCs/>
                <w:sz w:val="23"/>
                <w:szCs w:val="23"/>
              </w:rPr>
              <w:t>JANE DELALIBERA</w:t>
            </w:r>
          </w:p>
          <w:p w14:paraId="62E2986E" w14:textId="3D22E347" w:rsidR="00297A29" w:rsidRPr="00297A29" w:rsidRDefault="00297A29" w:rsidP="00297A29">
            <w:pPr>
              <w:jc w:val="center"/>
              <w:rPr>
                <w:b/>
                <w:bCs/>
                <w:sz w:val="23"/>
                <w:szCs w:val="23"/>
              </w:rPr>
            </w:pPr>
            <w:r w:rsidRPr="00297A29">
              <w:rPr>
                <w:b/>
                <w:bCs/>
                <w:sz w:val="23"/>
                <w:szCs w:val="23"/>
              </w:rPr>
              <w:t>Vereador PL</w:t>
            </w:r>
          </w:p>
        </w:tc>
      </w:tr>
      <w:tr w:rsidR="00297A29" w14:paraId="023570A8" w14:textId="77777777" w:rsidTr="00297A29">
        <w:tc>
          <w:tcPr>
            <w:tcW w:w="5104" w:type="dxa"/>
            <w:gridSpan w:val="2"/>
            <w:tcBorders>
              <w:top w:val="nil"/>
              <w:left w:val="nil"/>
              <w:bottom w:val="nil"/>
              <w:right w:val="nil"/>
            </w:tcBorders>
          </w:tcPr>
          <w:p w14:paraId="6F17B825" w14:textId="77777777" w:rsidR="00297A29" w:rsidRPr="00297A29" w:rsidRDefault="00297A29" w:rsidP="00297A29">
            <w:pPr>
              <w:jc w:val="center"/>
              <w:rPr>
                <w:b/>
                <w:bCs/>
                <w:sz w:val="23"/>
                <w:szCs w:val="23"/>
              </w:rPr>
            </w:pPr>
            <w:r w:rsidRPr="00297A29">
              <w:rPr>
                <w:b/>
                <w:bCs/>
                <w:sz w:val="23"/>
                <w:szCs w:val="23"/>
              </w:rPr>
              <w:t>WANDERLEY PAULO</w:t>
            </w:r>
          </w:p>
          <w:p w14:paraId="30FD386F" w14:textId="433F189D" w:rsidR="00297A29" w:rsidRPr="00297A29" w:rsidRDefault="00297A29" w:rsidP="00297A29">
            <w:pPr>
              <w:jc w:val="center"/>
              <w:rPr>
                <w:b/>
                <w:bCs/>
                <w:sz w:val="23"/>
                <w:szCs w:val="23"/>
              </w:rPr>
            </w:pPr>
            <w:r w:rsidRPr="00297A29">
              <w:rPr>
                <w:b/>
                <w:bCs/>
                <w:sz w:val="23"/>
                <w:szCs w:val="23"/>
              </w:rPr>
              <w:t>Vereador PP</w:t>
            </w:r>
          </w:p>
        </w:tc>
        <w:tc>
          <w:tcPr>
            <w:tcW w:w="5670" w:type="dxa"/>
            <w:gridSpan w:val="2"/>
            <w:tcBorders>
              <w:top w:val="nil"/>
              <w:left w:val="nil"/>
              <w:bottom w:val="nil"/>
              <w:right w:val="nil"/>
            </w:tcBorders>
          </w:tcPr>
          <w:p w14:paraId="15AA612F" w14:textId="77777777" w:rsidR="00297A29" w:rsidRPr="00297A29" w:rsidRDefault="00297A29" w:rsidP="00297A29">
            <w:pPr>
              <w:jc w:val="center"/>
              <w:rPr>
                <w:b/>
                <w:bCs/>
                <w:sz w:val="23"/>
                <w:szCs w:val="23"/>
              </w:rPr>
            </w:pPr>
            <w:r w:rsidRPr="00297A29">
              <w:rPr>
                <w:b/>
                <w:bCs/>
                <w:sz w:val="23"/>
                <w:szCs w:val="23"/>
              </w:rPr>
              <w:t>ACACIO AMBROSINI</w:t>
            </w:r>
          </w:p>
          <w:p w14:paraId="7D6AB883" w14:textId="2B236771" w:rsidR="00297A29" w:rsidRPr="00297A29" w:rsidRDefault="00297A29" w:rsidP="00297A29">
            <w:pPr>
              <w:jc w:val="center"/>
              <w:rPr>
                <w:b/>
                <w:bCs/>
                <w:sz w:val="23"/>
                <w:szCs w:val="23"/>
              </w:rPr>
            </w:pPr>
            <w:r w:rsidRPr="00297A29">
              <w:rPr>
                <w:b/>
                <w:bCs/>
                <w:sz w:val="23"/>
                <w:szCs w:val="23"/>
              </w:rPr>
              <w:t>Vereador Republicanos</w:t>
            </w:r>
          </w:p>
        </w:tc>
      </w:tr>
    </w:tbl>
    <w:p w14:paraId="135F488D" w14:textId="77777777" w:rsidR="00297A29" w:rsidRPr="00FA2C23" w:rsidRDefault="00297A29" w:rsidP="00297A29">
      <w:pPr>
        <w:spacing w:after="0" w:line="240" w:lineRule="auto"/>
        <w:ind w:firstLine="1418"/>
        <w:jc w:val="both"/>
        <w:rPr>
          <w:szCs w:val="24"/>
        </w:rPr>
      </w:pPr>
    </w:p>
    <w:sectPr w:rsidR="00297A29" w:rsidRPr="00FA2C23" w:rsidSect="00520E7D">
      <w:footerReference w:type="default" r:id="rId6"/>
      <w:pgSz w:w="11906" w:h="16838"/>
      <w:pgMar w:top="2836" w:right="1133"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6EACC" w14:textId="77777777" w:rsidR="00FC4C4E" w:rsidRDefault="00FC4C4E" w:rsidP="00297A29">
      <w:pPr>
        <w:spacing w:after="0" w:line="240" w:lineRule="auto"/>
      </w:pPr>
      <w:r>
        <w:separator/>
      </w:r>
    </w:p>
  </w:endnote>
  <w:endnote w:type="continuationSeparator" w:id="0">
    <w:p w14:paraId="01E2C458" w14:textId="77777777" w:rsidR="00FC4C4E" w:rsidRDefault="00FC4C4E" w:rsidP="0029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528019"/>
      <w:docPartObj>
        <w:docPartGallery w:val="Page Numbers (Bottom of Page)"/>
        <w:docPartUnique/>
      </w:docPartObj>
    </w:sdtPr>
    <w:sdtContent>
      <w:sdt>
        <w:sdtPr>
          <w:id w:val="-1769616900"/>
          <w:docPartObj>
            <w:docPartGallery w:val="Page Numbers (Top of Page)"/>
            <w:docPartUnique/>
          </w:docPartObj>
        </w:sdtPr>
        <w:sdtContent>
          <w:p w14:paraId="78EB834D" w14:textId="260C023C" w:rsidR="00297A29" w:rsidRDefault="00297A29">
            <w:pPr>
              <w:pStyle w:val="Rodap"/>
              <w:jc w:val="right"/>
            </w:pPr>
            <w:r w:rsidRPr="00297A29">
              <w:rPr>
                <w:sz w:val="16"/>
                <w:szCs w:val="16"/>
              </w:rPr>
              <w:t xml:space="preserve">Página </w:t>
            </w:r>
            <w:r w:rsidRPr="00297A29">
              <w:rPr>
                <w:b/>
                <w:bCs/>
                <w:sz w:val="16"/>
                <w:szCs w:val="16"/>
              </w:rPr>
              <w:fldChar w:fldCharType="begin"/>
            </w:r>
            <w:r w:rsidRPr="00297A29">
              <w:rPr>
                <w:b/>
                <w:bCs/>
                <w:sz w:val="16"/>
                <w:szCs w:val="16"/>
              </w:rPr>
              <w:instrText>PAGE</w:instrText>
            </w:r>
            <w:r w:rsidRPr="00297A29">
              <w:rPr>
                <w:b/>
                <w:bCs/>
                <w:sz w:val="16"/>
                <w:szCs w:val="16"/>
              </w:rPr>
              <w:fldChar w:fldCharType="separate"/>
            </w:r>
            <w:r w:rsidRPr="00297A29">
              <w:rPr>
                <w:b/>
                <w:bCs/>
                <w:sz w:val="16"/>
                <w:szCs w:val="16"/>
              </w:rPr>
              <w:t>2</w:t>
            </w:r>
            <w:r w:rsidRPr="00297A29">
              <w:rPr>
                <w:b/>
                <w:bCs/>
                <w:sz w:val="16"/>
                <w:szCs w:val="16"/>
              </w:rPr>
              <w:fldChar w:fldCharType="end"/>
            </w:r>
            <w:r w:rsidRPr="00297A29">
              <w:rPr>
                <w:sz w:val="16"/>
                <w:szCs w:val="16"/>
              </w:rPr>
              <w:t xml:space="preserve"> de </w:t>
            </w:r>
            <w:r w:rsidRPr="00297A29">
              <w:rPr>
                <w:b/>
                <w:bCs/>
                <w:sz w:val="16"/>
                <w:szCs w:val="16"/>
              </w:rPr>
              <w:fldChar w:fldCharType="begin"/>
            </w:r>
            <w:r w:rsidRPr="00297A29">
              <w:rPr>
                <w:b/>
                <w:bCs/>
                <w:sz w:val="16"/>
                <w:szCs w:val="16"/>
              </w:rPr>
              <w:instrText>NUMPAGES</w:instrText>
            </w:r>
            <w:r w:rsidRPr="00297A29">
              <w:rPr>
                <w:b/>
                <w:bCs/>
                <w:sz w:val="16"/>
                <w:szCs w:val="16"/>
              </w:rPr>
              <w:fldChar w:fldCharType="separate"/>
            </w:r>
            <w:r w:rsidRPr="00297A29">
              <w:rPr>
                <w:b/>
                <w:bCs/>
                <w:sz w:val="16"/>
                <w:szCs w:val="16"/>
              </w:rPr>
              <w:t>2</w:t>
            </w:r>
            <w:r w:rsidRPr="00297A29">
              <w:rPr>
                <w:b/>
                <w:bCs/>
                <w:sz w:val="16"/>
                <w:szCs w:val="16"/>
              </w:rPr>
              <w:fldChar w:fldCharType="end"/>
            </w:r>
          </w:p>
        </w:sdtContent>
      </w:sdt>
    </w:sdtContent>
  </w:sdt>
  <w:p w14:paraId="5D0B775B" w14:textId="77777777" w:rsidR="00297A29" w:rsidRDefault="00297A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2165F" w14:textId="77777777" w:rsidR="00FC4C4E" w:rsidRDefault="00FC4C4E" w:rsidP="00297A29">
      <w:pPr>
        <w:spacing w:after="0" w:line="240" w:lineRule="auto"/>
      </w:pPr>
      <w:r>
        <w:separator/>
      </w:r>
    </w:p>
  </w:footnote>
  <w:footnote w:type="continuationSeparator" w:id="0">
    <w:p w14:paraId="7361E83D" w14:textId="77777777" w:rsidR="00FC4C4E" w:rsidRDefault="00FC4C4E" w:rsidP="00297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27558"/>
    <w:rsid w:val="00093C09"/>
    <w:rsid w:val="000A49F5"/>
    <w:rsid w:val="000B2816"/>
    <w:rsid w:val="000B70D8"/>
    <w:rsid w:val="000D389B"/>
    <w:rsid w:val="000D5DB9"/>
    <w:rsid w:val="000D6FA1"/>
    <w:rsid w:val="000F1A20"/>
    <w:rsid w:val="000F76D1"/>
    <w:rsid w:val="0010747B"/>
    <w:rsid w:val="00110589"/>
    <w:rsid w:val="0012496E"/>
    <w:rsid w:val="00124BED"/>
    <w:rsid w:val="0018287B"/>
    <w:rsid w:val="00184486"/>
    <w:rsid w:val="001F59F5"/>
    <w:rsid w:val="00211348"/>
    <w:rsid w:val="00221D20"/>
    <w:rsid w:val="00227E50"/>
    <w:rsid w:val="00264294"/>
    <w:rsid w:val="00285886"/>
    <w:rsid w:val="00287163"/>
    <w:rsid w:val="00290CB3"/>
    <w:rsid w:val="002967A7"/>
    <w:rsid w:val="00297A29"/>
    <w:rsid w:val="002B0685"/>
    <w:rsid w:val="002B50DF"/>
    <w:rsid w:val="002B73B9"/>
    <w:rsid w:val="002C1031"/>
    <w:rsid w:val="002F4F62"/>
    <w:rsid w:val="002F57F8"/>
    <w:rsid w:val="00332824"/>
    <w:rsid w:val="00332E2F"/>
    <w:rsid w:val="003375CE"/>
    <w:rsid w:val="00340267"/>
    <w:rsid w:val="00342B89"/>
    <w:rsid w:val="003A02A0"/>
    <w:rsid w:val="003D4D28"/>
    <w:rsid w:val="003F3E98"/>
    <w:rsid w:val="004025C8"/>
    <w:rsid w:val="00405821"/>
    <w:rsid w:val="00406946"/>
    <w:rsid w:val="004330ED"/>
    <w:rsid w:val="00434C92"/>
    <w:rsid w:val="00482E0C"/>
    <w:rsid w:val="004921D6"/>
    <w:rsid w:val="00493E1F"/>
    <w:rsid w:val="00513AED"/>
    <w:rsid w:val="0051743A"/>
    <w:rsid w:val="00520E7D"/>
    <w:rsid w:val="00532CF7"/>
    <w:rsid w:val="00545986"/>
    <w:rsid w:val="00553407"/>
    <w:rsid w:val="00555B29"/>
    <w:rsid w:val="00566C29"/>
    <w:rsid w:val="0057073A"/>
    <w:rsid w:val="00571B34"/>
    <w:rsid w:val="005802CC"/>
    <w:rsid w:val="00582727"/>
    <w:rsid w:val="005A3F86"/>
    <w:rsid w:val="005B1431"/>
    <w:rsid w:val="005B6439"/>
    <w:rsid w:val="005D0A5B"/>
    <w:rsid w:val="00607CDA"/>
    <w:rsid w:val="0065217A"/>
    <w:rsid w:val="006545E7"/>
    <w:rsid w:val="00681AAF"/>
    <w:rsid w:val="00691A02"/>
    <w:rsid w:val="006937C8"/>
    <w:rsid w:val="006A76E5"/>
    <w:rsid w:val="006C3C4B"/>
    <w:rsid w:val="00703E53"/>
    <w:rsid w:val="00711609"/>
    <w:rsid w:val="0071324C"/>
    <w:rsid w:val="00747C4A"/>
    <w:rsid w:val="007D5952"/>
    <w:rsid w:val="00810EB6"/>
    <w:rsid w:val="00814CE4"/>
    <w:rsid w:val="008269B8"/>
    <w:rsid w:val="008403F1"/>
    <w:rsid w:val="00871DA3"/>
    <w:rsid w:val="0087529F"/>
    <w:rsid w:val="00876712"/>
    <w:rsid w:val="00892BB6"/>
    <w:rsid w:val="008C6EE1"/>
    <w:rsid w:val="008C7E45"/>
    <w:rsid w:val="008D1A02"/>
    <w:rsid w:val="008D5575"/>
    <w:rsid w:val="008E76DF"/>
    <w:rsid w:val="00904FF1"/>
    <w:rsid w:val="00921C67"/>
    <w:rsid w:val="0097580B"/>
    <w:rsid w:val="00975DFA"/>
    <w:rsid w:val="009826F2"/>
    <w:rsid w:val="009A07B4"/>
    <w:rsid w:val="009D2F7C"/>
    <w:rsid w:val="009E6F48"/>
    <w:rsid w:val="009F0BE0"/>
    <w:rsid w:val="009F710A"/>
    <w:rsid w:val="00A2282B"/>
    <w:rsid w:val="00A26F48"/>
    <w:rsid w:val="00A44353"/>
    <w:rsid w:val="00A5457D"/>
    <w:rsid w:val="00A6442D"/>
    <w:rsid w:val="00A66A6F"/>
    <w:rsid w:val="00A70DC7"/>
    <w:rsid w:val="00A90F37"/>
    <w:rsid w:val="00AA1969"/>
    <w:rsid w:val="00AC2127"/>
    <w:rsid w:val="00B279CA"/>
    <w:rsid w:val="00B51B44"/>
    <w:rsid w:val="00B7238F"/>
    <w:rsid w:val="00B775F2"/>
    <w:rsid w:val="00B863FD"/>
    <w:rsid w:val="00BC17C1"/>
    <w:rsid w:val="00BD0BBF"/>
    <w:rsid w:val="00BD6DD6"/>
    <w:rsid w:val="00C36D36"/>
    <w:rsid w:val="00C4322C"/>
    <w:rsid w:val="00C726AF"/>
    <w:rsid w:val="00CA6D4F"/>
    <w:rsid w:val="00CB3435"/>
    <w:rsid w:val="00CC47C1"/>
    <w:rsid w:val="00CE65DB"/>
    <w:rsid w:val="00D026BD"/>
    <w:rsid w:val="00D10D12"/>
    <w:rsid w:val="00D514ED"/>
    <w:rsid w:val="00D71FBD"/>
    <w:rsid w:val="00D741EC"/>
    <w:rsid w:val="00DA4B00"/>
    <w:rsid w:val="00E04E56"/>
    <w:rsid w:val="00E378A1"/>
    <w:rsid w:val="00E84D01"/>
    <w:rsid w:val="00E918AC"/>
    <w:rsid w:val="00EA0E51"/>
    <w:rsid w:val="00EB4D99"/>
    <w:rsid w:val="00ED2E33"/>
    <w:rsid w:val="00ED3D47"/>
    <w:rsid w:val="00ED48B9"/>
    <w:rsid w:val="00EF690D"/>
    <w:rsid w:val="00F004C2"/>
    <w:rsid w:val="00F35717"/>
    <w:rsid w:val="00F50D6A"/>
    <w:rsid w:val="00F66F81"/>
    <w:rsid w:val="00F71509"/>
    <w:rsid w:val="00F812DC"/>
    <w:rsid w:val="00F8278A"/>
    <w:rsid w:val="00F86C8E"/>
    <w:rsid w:val="00F87273"/>
    <w:rsid w:val="00FA2C23"/>
    <w:rsid w:val="00FA4116"/>
    <w:rsid w:val="00FA4E60"/>
    <w:rsid w:val="00FB2F0E"/>
    <w:rsid w:val="00FC4C4E"/>
    <w:rsid w:val="00FE4A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F952"/>
  <w15:docId w15:val="{F5F38D90-66F2-4D26-AA41-D29C207A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table" w:styleId="Tabelacomgrade">
    <w:name w:val="Table Grid"/>
    <w:basedOn w:val="Tabelanormal"/>
    <w:uiPriority w:val="59"/>
    <w:rsid w:val="0057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A2C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2C23"/>
    <w:rPr>
      <w:rFonts w:ascii="Times New Roman" w:eastAsia="Calibri" w:hAnsi="Times New Roman" w:cs="Times New Roman"/>
      <w:sz w:val="24"/>
    </w:rPr>
  </w:style>
  <w:style w:type="paragraph" w:styleId="Rodap">
    <w:name w:val="footer"/>
    <w:basedOn w:val="Normal"/>
    <w:link w:val="RodapChar"/>
    <w:uiPriority w:val="99"/>
    <w:unhideWhenUsed/>
    <w:rsid w:val="00FA2C23"/>
    <w:pPr>
      <w:tabs>
        <w:tab w:val="center" w:pos="4252"/>
        <w:tab w:val="right" w:pos="8504"/>
      </w:tabs>
      <w:spacing w:after="0" w:line="240" w:lineRule="auto"/>
    </w:pPr>
  </w:style>
  <w:style w:type="character" w:customStyle="1" w:styleId="RodapChar">
    <w:name w:val="Rodapé Char"/>
    <w:basedOn w:val="Fontepargpadro"/>
    <w:link w:val="Rodap"/>
    <w:uiPriority w:val="99"/>
    <w:rsid w:val="00FA2C2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465</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secret camara</cp:lastModifiedBy>
  <cp:revision>4</cp:revision>
  <cp:lastPrinted>2024-04-03T12:56:00Z</cp:lastPrinted>
  <dcterms:created xsi:type="dcterms:W3CDTF">2024-06-18T13:39:00Z</dcterms:created>
  <dcterms:modified xsi:type="dcterms:W3CDTF">2024-06-21T12:00:00Z</dcterms:modified>
</cp:coreProperties>
</file>