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CE5EB" w14:textId="77777777" w:rsidR="00FE048F" w:rsidRPr="00FC099B" w:rsidRDefault="00FE048F" w:rsidP="00FE048F">
      <w:pPr>
        <w:ind w:left="2694" w:firstLine="708"/>
        <w:jc w:val="both"/>
        <w:rPr>
          <w:b/>
          <w:sz w:val="22"/>
          <w:szCs w:val="22"/>
        </w:rPr>
      </w:pPr>
      <w:r w:rsidRPr="00FC099B">
        <w:rPr>
          <w:b/>
          <w:sz w:val="22"/>
          <w:szCs w:val="22"/>
        </w:rPr>
        <w:t>INDICAÇÃO N°</w:t>
      </w:r>
      <w:r>
        <w:rPr>
          <w:b/>
          <w:sz w:val="22"/>
          <w:szCs w:val="22"/>
        </w:rPr>
        <w:t xml:space="preserve"> 661</w:t>
      </w:r>
      <w:r w:rsidRPr="00FC099B">
        <w:rPr>
          <w:b/>
          <w:sz w:val="22"/>
          <w:szCs w:val="22"/>
        </w:rPr>
        <w:t>/2025</w:t>
      </w:r>
    </w:p>
    <w:p w14:paraId="497D2536" w14:textId="77777777" w:rsidR="00FE048F" w:rsidRPr="00FC099B" w:rsidRDefault="00FE048F" w:rsidP="00FE048F">
      <w:pPr>
        <w:jc w:val="both"/>
        <w:rPr>
          <w:b/>
          <w:sz w:val="22"/>
          <w:szCs w:val="22"/>
        </w:rPr>
      </w:pPr>
    </w:p>
    <w:p w14:paraId="61097556" w14:textId="77777777" w:rsidR="00FE048F" w:rsidRPr="00FC099B" w:rsidRDefault="00FE048F" w:rsidP="00FE048F">
      <w:pPr>
        <w:jc w:val="both"/>
        <w:rPr>
          <w:b/>
          <w:sz w:val="22"/>
          <w:szCs w:val="22"/>
        </w:rPr>
      </w:pPr>
    </w:p>
    <w:p w14:paraId="42E75396" w14:textId="77777777" w:rsidR="00FE048F" w:rsidRPr="00AD18C6" w:rsidRDefault="00FE048F" w:rsidP="00FE048F">
      <w:pPr>
        <w:ind w:left="3402"/>
        <w:jc w:val="both"/>
        <w:rPr>
          <w:b/>
          <w:bCs/>
          <w:sz w:val="22"/>
          <w:szCs w:val="22"/>
        </w:rPr>
      </w:pPr>
      <w:r w:rsidRPr="00FC099B">
        <w:rPr>
          <w:b/>
          <w:bCs/>
          <w:sz w:val="22"/>
          <w:szCs w:val="22"/>
        </w:rPr>
        <w:t>INDICAMOS A CONSTRUÇÃO DE UMA ESCOLA MUNICIPAL MILITAR DO CORPO DE BOMBEIROS NA ÁREA PÚBLICA LOCALIZADA NO COMPLEXO DOS BOMBEIROS, UTILIZANDO RECURSOS DO FUNREBOM (FUNDO DE REEQUIPAMENTO DO CORPO DE BOMBEIROS), NO MUNICÍPIO DE SORRISO/MT.</w:t>
      </w:r>
    </w:p>
    <w:p w14:paraId="3F7E782F" w14:textId="77777777" w:rsidR="00FE048F" w:rsidRPr="00FC099B" w:rsidRDefault="00FE048F" w:rsidP="00FE048F">
      <w:pPr>
        <w:ind w:left="3402"/>
        <w:jc w:val="both"/>
        <w:rPr>
          <w:sz w:val="22"/>
          <w:szCs w:val="22"/>
        </w:rPr>
      </w:pPr>
    </w:p>
    <w:p w14:paraId="71D582FB" w14:textId="77777777" w:rsidR="00FE048F" w:rsidRPr="00FC099B" w:rsidRDefault="00FE048F" w:rsidP="00FE048F">
      <w:pPr>
        <w:ind w:firstLine="3402"/>
        <w:jc w:val="both"/>
        <w:rPr>
          <w:b/>
          <w:sz w:val="22"/>
          <w:szCs w:val="22"/>
        </w:rPr>
      </w:pPr>
    </w:p>
    <w:p w14:paraId="270EC435" w14:textId="77777777" w:rsidR="00FE048F" w:rsidRPr="00FC099B" w:rsidRDefault="00FE048F" w:rsidP="00FE048F">
      <w:pPr>
        <w:ind w:firstLine="3402"/>
        <w:jc w:val="both"/>
        <w:rPr>
          <w:b/>
          <w:bCs/>
          <w:sz w:val="22"/>
          <w:szCs w:val="22"/>
        </w:rPr>
      </w:pPr>
      <w:r w:rsidRPr="00FC099B">
        <w:rPr>
          <w:b/>
          <w:sz w:val="22"/>
          <w:szCs w:val="22"/>
        </w:rPr>
        <w:t>RODRIGO MATTERAZZI – Republicanos, BRENDO BRAGA – Republicanos</w:t>
      </w:r>
      <w:r w:rsidRPr="00FC099B">
        <w:rPr>
          <w:bCs/>
          <w:sz w:val="22"/>
          <w:szCs w:val="22"/>
        </w:rPr>
        <w:t xml:space="preserve"> e</w:t>
      </w:r>
      <w:r w:rsidRPr="00FC099B">
        <w:rPr>
          <w:b/>
          <w:sz w:val="22"/>
          <w:szCs w:val="22"/>
        </w:rPr>
        <w:t xml:space="preserve"> </w:t>
      </w:r>
      <w:r w:rsidRPr="00FC099B">
        <w:rPr>
          <w:sz w:val="22"/>
          <w:szCs w:val="22"/>
        </w:rPr>
        <w:t xml:space="preserve">vereadores abaixo assinados, com assento nesta Casa, de conformidade com o </w:t>
      </w:r>
      <w:r>
        <w:rPr>
          <w:sz w:val="22"/>
          <w:szCs w:val="22"/>
        </w:rPr>
        <w:t>A</w:t>
      </w:r>
      <w:r w:rsidRPr="00FC099B">
        <w:rPr>
          <w:sz w:val="22"/>
          <w:szCs w:val="22"/>
        </w:rPr>
        <w:t>rt. 115 do Regimento Interno, REQUEREM à Mesa, que este expediente seja encaminhado ao Exmo. Senhor Alei Fernandes, Prefeito Municipal e à Secretaria Municipal de Administração, com cópia à Secretaria Municipal de Educação</w:t>
      </w:r>
      <w:r>
        <w:rPr>
          <w:sz w:val="22"/>
          <w:szCs w:val="22"/>
        </w:rPr>
        <w:t xml:space="preserve">, </w:t>
      </w:r>
      <w:r w:rsidRPr="00FC099B">
        <w:rPr>
          <w:sz w:val="22"/>
          <w:szCs w:val="22"/>
        </w:rPr>
        <w:t>a Secretaria Municipal de Planejamento, Ciência Tecnologia e Inovação</w:t>
      </w:r>
      <w:r>
        <w:rPr>
          <w:sz w:val="22"/>
          <w:szCs w:val="22"/>
        </w:rPr>
        <w:t xml:space="preserve"> e a Secretária Municipal de Infraestrutura, Transportes e Saneamento</w:t>
      </w:r>
      <w:r w:rsidRPr="00FC099B">
        <w:rPr>
          <w:sz w:val="22"/>
          <w:szCs w:val="22"/>
        </w:rPr>
        <w:t xml:space="preserve">, </w:t>
      </w:r>
      <w:r w:rsidRPr="00FC099B">
        <w:rPr>
          <w:b/>
          <w:color w:val="000000"/>
          <w:sz w:val="22"/>
          <w:szCs w:val="22"/>
        </w:rPr>
        <w:t xml:space="preserve">versando sobre a necessidade </w:t>
      </w:r>
      <w:r w:rsidRPr="00FC099B">
        <w:rPr>
          <w:b/>
          <w:bCs/>
          <w:sz w:val="22"/>
          <w:szCs w:val="22"/>
        </w:rPr>
        <w:t>da construção de uma Escola Municipal Militar do Corpo de Bombeiros na área pública localizada no Complexo dos Bombeiros, utilizando recursos do FUNREBOM (Fundo de Reequipamento do Corpo de Bombeiros), no município de Sorriso/MT.</w:t>
      </w:r>
    </w:p>
    <w:p w14:paraId="7C89E3D1" w14:textId="77777777" w:rsidR="00FE048F" w:rsidRPr="00FC099B" w:rsidRDefault="00FE048F" w:rsidP="00FE048F">
      <w:pPr>
        <w:ind w:firstLine="3402"/>
        <w:jc w:val="both"/>
        <w:rPr>
          <w:sz w:val="22"/>
          <w:szCs w:val="22"/>
        </w:rPr>
      </w:pPr>
    </w:p>
    <w:p w14:paraId="50F5BC77" w14:textId="77777777" w:rsidR="00FE048F" w:rsidRPr="00FC099B" w:rsidRDefault="00FE048F" w:rsidP="00FE048F">
      <w:pPr>
        <w:jc w:val="both"/>
        <w:rPr>
          <w:b/>
          <w:bCs/>
          <w:sz w:val="22"/>
          <w:szCs w:val="22"/>
        </w:rPr>
      </w:pPr>
    </w:p>
    <w:p w14:paraId="7E4BFEAA" w14:textId="77777777" w:rsidR="00FE048F" w:rsidRPr="00FC099B" w:rsidRDefault="00FE048F" w:rsidP="00FE048F">
      <w:pPr>
        <w:jc w:val="center"/>
        <w:rPr>
          <w:b/>
          <w:bCs/>
          <w:sz w:val="22"/>
          <w:szCs w:val="22"/>
        </w:rPr>
      </w:pPr>
      <w:r w:rsidRPr="00FC099B">
        <w:rPr>
          <w:b/>
          <w:bCs/>
          <w:sz w:val="22"/>
          <w:szCs w:val="22"/>
        </w:rPr>
        <w:t>JUSTIFICATIVAS</w:t>
      </w:r>
    </w:p>
    <w:p w14:paraId="4475AD01" w14:textId="77777777" w:rsidR="00FE048F" w:rsidRPr="00FC099B" w:rsidRDefault="00FE048F" w:rsidP="00FE048F">
      <w:pPr>
        <w:jc w:val="center"/>
        <w:rPr>
          <w:b/>
          <w:bCs/>
          <w:sz w:val="22"/>
          <w:szCs w:val="22"/>
        </w:rPr>
      </w:pPr>
    </w:p>
    <w:p w14:paraId="717AD2E8" w14:textId="77777777" w:rsidR="00FE048F" w:rsidRPr="00FC099B" w:rsidRDefault="00FE048F" w:rsidP="00FE048F">
      <w:pPr>
        <w:pStyle w:val="PargrafodaLista"/>
        <w:tabs>
          <w:tab w:val="left" w:pos="2220"/>
          <w:tab w:val="center" w:pos="4607"/>
        </w:tabs>
        <w:spacing w:after="0" w:line="240" w:lineRule="auto"/>
        <w:ind w:left="-284" w:firstLine="1135"/>
        <w:jc w:val="both"/>
        <w:rPr>
          <w:rFonts w:ascii="Times New Roman" w:hAnsi="Times New Roman"/>
          <w:color w:val="000000"/>
        </w:rPr>
      </w:pPr>
      <w:r w:rsidRPr="00673F66">
        <w:rPr>
          <w:rFonts w:ascii="Times New Roman" w:hAnsi="Times New Roman"/>
          <w:color w:val="000000"/>
        </w:rPr>
        <w:t>Considerando que a proposta de uma escola militar oferece um modelo educacional distinto, focado em disciplina, hierarquia, civismo e valores como respeito, responsabilidade e proatividade. Isso pode complementar o sistema de ensino tradicional, oferecendo uma alternativa para pais e alunos que buscam esse tipo de formação.</w:t>
      </w:r>
    </w:p>
    <w:p w14:paraId="0FF9FC6E" w14:textId="77777777" w:rsidR="00FE048F" w:rsidRPr="00673F66"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p>
    <w:p w14:paraId="0455BC0A" w14:textId="77777777" w:rsidR="00FE048F" w:rsidRPr="00FC099B"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r w:rsidRPr="00673F66">
        <w:rPr>
          <w:rFonts w:ascii="Times New Roman" w:hAnsi="Times New Roman"/>
          <w:color w:val="000000"/>
        </w:rPr>
        <w:t>Considerando que além do currículo regular, a escola proporcionar</w:t>
      </w:r>
      <w:r>
        <w:rPr>
          <w:rFonts w:ascii="Times New Roman" w:hAnsi="Times New Roman"/>
          <w:color w:val="000000"/>
        </w:rPr>
        <w:t>á</w:t>
      </w:r>
      <w:r w:rsidRPr="00673F66">
        <w:rPr>
          <w:rFonts w:ascii="Times New Roman" w:hAnsi="Times New Roman"/>
          <w:color w:val="000000"/>
        </w:rPr>
        <w:t xml:space="preserve"> atividades extracurriculares relacionadas à prevenção de acidentes, primeiros socorros, noções de segurança e cidadania, desenvolvendo habilidades essenciais para a vida e formando cidadãos mais conscientes e engajados.</w:t>
      </w:r>
    </w:p>
    <w:p w14:paraId="681B8853" w14:textId="77777777" w:rsidR="00FE048F" w:rsidRPr="00673F66"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p>
    <w:p w14:paraId="0349B6F1" w14:textId="77777777" w:rsidR="00FE048F" w:rsidRPr="00FC099B"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r w:rsidRPr="00673F66">
        <w:rPr>
          <w:rFonts w:ascii="Times New Roman" w:hAnsi="Times New Roman"/>
          <w:color w:val="000000"/>
        </w:rPr>
        <w:t>Considerado que as escolas militares frequentemente se tornam referência em comunidades, oferecendo um ambiente seguro e estruturado que pode afastar jovens de situações de risco, promovendo a inclusão social e a redução da criminalidade.</w:t>
      </w:r>
    </w:p>
    <w:p w14:paraId="3DFBE669" w14:textId="77777777" w:rsidR="00FE048F" w:rsidRPr="00673F66"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p>
    <w:p w14:paraId="03C32018" w14:textId="77777777" w:rsidR="00FE048F" w:rsidRPr="00FC099B"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r w:rsidRPr="00673F66">
        <w:rPr>
          <w:rFonts w:ascii="Times New Roman" w:hAnsi="Times New Roman"/>
          <w:color w:val="000000"/>
        </w:rPr>
        <w:t>Considerando que a localização no Complexo dos Bombeiros é estratégica, permitindo o compartilhamento de infraestrutura (como áreas de treinamento, auditórios e equipamentos) e facilitando a integração entre o ambiente escolar e as atividades da corporação. Isso otimiza o uso de espaços públicos e reduz custos com a criação de uma nova área do zero.</w:t>
      </w:r>
    </w:p>
    <w:p w14:paraId="6FB2E9F2" w14:textId="77777777" w:rsidR="00FE048F" w:rsidRPr="00673F66"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p>
    <w:p w14:paraId="3DC5CFB7" w14:textId="77777777" w:rsidR="00FE048F" w:rsidRPr="00FC099B"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r w:rsidRPr="00673F66">
        <w:rPr>
          <w:rFonts w:ascii="Times New Roman" w:hAnsi="Times New Roman"/>
          <w:color w:val="000000"/>
        </w:rPr>
        <w:t>Considerando que à aplicação de recursos do Fundo Municipal de Reequipamento do Corpo de Bombeiros (FUNREBOM) para a construção da escola é pertinente, uma vez que a iniciativa se alinha com o objetivo de aprimorar a capacidade operacional e de formação dos bombeiros, ainda que de forma indireta, através da educação da comunidade. Além disso, demonstra transparência e responsabilidade na gestão dos recursos públicos.</w:t>
      </w:r>
    </w:p>
    <w:p w14:paraId="68BE8169" w14:textId="77777777" w:rsidR="00FE048F" w:rsidRPr="00673F66"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p>
    <w:p w14:paraId="6F77827E" w14:textId="77777777" w:rsidR="00FE048F" w:rsidRPr="00FC099B"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r w:rsidRPr="00673F66">
        <w:rPr>
          <w:rFonts w:ascii="Times New Roman" w:hAnsi="Times New Roman"/>
          <w:color w:val="000000"/>
        </w:rPr>
        <w:t>Considerando que a escola criaria um vínculo natural entre os alunos e o Corpo de Bombeiros, desmistificando a profissão e inspirando futuras gerações a considerar carreiras na segurança pública.</w:t>
      </w:r>
    </w:p>
    <w:p w14:paraId="56D60472" w14:textId="77777777" w:rsidR="00FE048F" w:rsidRPr="00673F66"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p>
    <w:p w14:paraId="6B75802C" w14:textId="77777777" w:rsidR="00FE048F" w:rsidRPr="00FC099B"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r w:rsidRPr="00673F66">
        <w:rPr>
          <w:rFonts w:ascii="Times New Roman" w:hAnsi="Times New Roman"/>
          <w:color w:val="000000"/>
        </w:rPr>
        <w:lastRenderedPageBreak/>
        <w:t>Considerando que alunos e seus familiares seriam constantemente expostos a conhecimentos sobre prevenção de incêndios, acidentes domésticos e outras situações de risco, multiplicando o alcance das campanhas de conscientização do Corpo de Bombeiros na comunidade.</w:t>
      </w:r>
    </w:p>
    <w:p w14:paraId="15C3145E" w14:textId="77777777" w:rsidR="00FE048F" w:rsidRPr="00673F66"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p>
    <w:p w14:paraId="77F121B4" w14:textId="77777777" w:rsidR="00FE048F" w:rsidRPr="00FC099B" w:rsidRDefault="00FE048F" w:rsidP="00FE048F">
      <w:pPr>
        <w:pStyle w:val="PargrafodaLista"/>
        <w:tabs>
          <w:tab w:val="left" w:pos="2220"/>
          <w:tab w:val="center" w:pos="4607"/>
        </w:tabs>
        <w:spacing w:after="0" w:line="240" w:lineRule="auto"/>
        <w:ind w:left="-284" w:firstLine="1135"/>
        <w:jc w:val="both"/>
        <w:rPr>
          <w:rFonts w:ascii="Times New Roman" w:hAnsi="Times New Roman"/>
          <w:color w:val="000000"/>
        </w:rPr>
      </w:pPr>
      <w:r w:rsidRPr="00673F66">
        <w:rPr>
          <w:rFonts w:ascii="Times New Roman" w:hAnsi="Times New Roman"/>
          <w:color w:val="000000"/>
        </w:rPr>
        <w:t>Considerando que a iniciativa reforçaria a imagem do Corpo de Bombeiros como uma instituição não apenas reativa a emergências, mas também proativa na formação de cidadãos e na promoção da segurança e do bem-estar social.</w:t>
      </w:r>
    </w:p>
    <w:p w14:paraId="78A6E222" w14:textId="77777777" w:rsidR="00FE048F" w:rsidRPr="00673F66" w:rsidRDefault="00FE048F" w:rsidP="00FE048F">
      <w:pPr>
        <w:pStyle w:val="PargrafodaLista"/>
        <w:tabs>
          <w:tab w:val="left" w:pos="2220"/>
          <w:tab w:val="center" w:pos="4607"/>
        </w:tabs>
        <w:spacing w:after="0" w:line="240" w:lineRule="auto"/>
        <w:ind w:left="-284" w:firstLine="1004"/>
        <w:jc w:val="both"/>
        <w:rPr>
          <w:rFonts w:ascii="Times New Roman" w:hAnsi="Times New Roman"/>
          <w:color w:val="000000"/>
        </w:rPr>
      </w:pPr>
    </w:p>
    <w:p w14:paraId="353E3A59" w14:textId="77777777" w:rsidR="00FE048F" w:rsidRPr="00FC099B" w:rsidRDefault="00FE048F" w:rsidP="00FE048F">
      <w:pPr>
        <w:pStyle w:val="PargrafodaLista"/>
        <w:tabs>
          <w:tab w:val="left" w:pos="2220"/>
          <w:tab w:val="center" w:pos="4607"/>
        </w:tabs>
        <w:spacing w:after="0" w:line="240" w:lineRule="auto"/>
        <w:ind w:left="-284" w:firstLine="1135"/>
        <w:jc w:val="both"/>
        <w:rPr>
          <w:rFonts w:ascii="Times New Roman" w:hAnsi="Times New Roman"/>
          <w:color w:val="000000"/>
        </w:rPr>
      </w:pPr>
      <w:r w:rsidRPr="00673F66">
        <w:rPr>
          <w:rFonts w:ascii="Times New Roman" w:hAnsi="Times New Roman"/>
          <w:color w:val="000000"/>
        </w:rPr>
        <w:t>Considerando que será crucial a definição do corpo docente, que deve ser composto por profissionais qualificados, tanto na área educacional quanto militar, para garantir a excelência do ensino e a aplicação da metodologia proposta.</w:t>
      </w:r>
    </w:p>
    <w:p w14:paraId="2F5135E2" w14:textId="77777777" w:rsidR="00FE048F" w:rsidRPr="00673F66" w:rsidRDefault="00FE048F" w:rsidP="00FE048F">
      <w:pPr>
        <w:pStyle w:val="PargrafodaLista"/>
        <w:tabs>
          <w:tab w:val="left" w:pos="2220"/>
          <w:tab w:val="center" w:pos="4607"/>
        </w:tabs>
        <w:spacing w:after="0" w:line="240" w:lineRule="auto"/>
        <w:ind w:left="-284" w:firstLine="1135"/>
        <w:jc w:val="both"/>
        <w:rPr>
          <w:rFonts w:ascii="Times New Roman" w:hAnsi="Times New Roman"/>
          <w:color w:val="000000"/>
        </w:rPr>
      </w:pPr>
    </w:p>
    <w:p w14:paraId="598CF8DD" w14:textId="77777777" w:rsidR="00FE048F" w:rsidRPr="00FC099B" w:rsidRDefault="00FE048F" w:rsidP="00FE048F">
      <w:pPr>
        <w:pStyle w:val="PargrafodaLista"/>
        <w:tabs>
          <w:tab w:val="left" w:pos="2220"/>
          <w:tab w:val="center" w:pos="4607"/>
        </w:tabs>
        <w:spacing w:after="0" w:line="240" w:lineRule="auto"/>
        <w:ind w:left="-284" w:firstLine="1135"/>
        <w:jc w:val="both"/>
        <w:rPr>
          <w:rFonts w:ascii="Times New Roman" w:hAnsi="Times New Roman"/>
          <w:color w:val="000000"/>
        </w:rPr>
      </w:pPr>
      <w:r w:rsidRPr="00673F66">
        <w:rPr>
          <w:rFonts w:ascii="Times New Roman" w:hAnsi="Times New Roman"/>
          <w:color w:val="000000"/>
        </w:rPr>
        <w:t>Considerando que à aprovação e o engajamento da comunidade de Sorriso/MT são fundamentais para o sucesso da iniciativa, sendo importante a realização de audiências públicas e a divulgação dos benefícios do projeto.</w:t>
      </w:r>
    </w:p>
    <w:p w14:paraId="1034275B" w14:textId="77777777" w:rsidR="00FE048F" w:rsidRPr="00673F66" w:rsidRDefault="00FE048F" w:rsidP="00FE048F">
      <w:pPr>
        <w:pStyle w:val="PargrafodaLista"/>
        <w:tabs>
          <w:tab w:val="left" w:pos="2220"/>
          <w:tab w:val="center" w:pos="4607"/>
        </w:tabs>
        <w:spacing w:after="0" w:line="240" w:lineRule="auto"/>
        <w:ind w:left="-284" w:firstLine="1135"/>
        <w:jc w:val="both"/>
        <w:rPr>
          <w:rFonts w:ascii="Times New Roman" w:hAnsi="Times New Roman"/>
          <w:color w:val="000000"/>
        </w:rPr>
      </w:pPr>
    </w:p>
    <w:p w14:paraId="3BD68535" w14:textId="77777777" w:rsidR="00FE048F" w:rsidRPr="00FC099B" w:rsidRDefault="00FE048F" w:rsidP="00FE048F">
      <w:pPr>
        <w:pStyle w:val="PargrafodaLista"/>
        <w:tabs>
          <w:tab w:val="left" w:pos="2220"/>
          <w:tab w:val="center" w:pos="4607"/>
        </w:tabs>
        <w:spacing w:after="0" w:line="240" w:lineRule="auto"/>
        <w:ind w:left="-284" w:firstLine="1135"/>
        <w:jc w:val="both"/>
        <w:rPr>
          <w:rFonts w:ascii="Times New Roman" w:hAnsi="Times New Roman"/>
          <w:color w:val="000000"/>
        </w:rPr>
      </w:pPr>
      <w:r w:rsidRPr="00673F66">
        <w:rPr>
          <w:rFonts w:ascii="Times New Roman" w:hAnsi="Times New Roman"/>
          <w:color w:val="000000"/>
        </w:rPr>
        <w:t>Considerando que além da construção, é preciso examinar a sustentabilidade financeira da escola a longo prazo, incluindo custos de manutenção, pessoal e material didático.</w:t>
      </w:r>
    </w:p>
    <w:p w14:paraId="2FC1101B" w14:textId="77777777" w:rsidR="00FE048F" w:rsidRPr="00673F66" w:rsidRDefault="00FE048F" w:rsidP="00FE048F">
      <w:pPr>
        <w:pStyle w:val="PargrafodaLista"/>
        <w:tabs>
          <w:tab w:val="left" w:pos="2220"/>
          <w:tab w:val="center" w:pos="4607"/>
        </w:tabs>
        <w:spacing w:after="0" w:line="240" w:lineRule="auto"/>
        <w:ind w:left="-284" w:firstLine="1135"/>
        <w:jc w:val="both"/>
        <w:rPr>
          <w:rFonts w:ascii="Times New Roman" w:hAnsi="Times New Roman"/>
          <w:color w:val="000000"/>
        </w:rPr>
      </w:pPr>
    </w:p>
    <w:p w14:paraId="1C93AB16" w14:textId="77777777" w:rsidR="00FE048F" w:rsidRPr="00673F66" w:rsidRDefault="00FE048F" w:rsidP="00FE048F">
      <w:pPr>
        <w:pStyle w:val="PargrafodaLista"/>
        <w:tabs>
          <w:tab w:val="left" w:pos="2220"/>
          <w:tab w:val="center" w:pos="4607"/>
        </w:tabs>
        <w:spacing w:after="0" w:line="240" w:lineRule="auto"/>
        <w:ind w:left="-284" w:firstLine="1135"/>
        <w:jc w:val="both"/>
        <w:rPr>
          <w:rFonts w:ascii="Times New Roman" w:hAnsi="Times New Roman"/>
          <w:color w:val="000000"/>
        </w:rPr>
      </w:pPr>
      <w:r w:rsidRPr="00673F66">
        <w:rPr>
          <w:rFonts w:ascii="Times New Roman" w:hAnsi="Times New Roman"/>
          <w:color w:val="000000"/>
        </w:rPr>
        <w:t>Considerando que a construção de uma Escola Municipal Militar do Corpo de Bombeiros em Sorriso/MT representa uma oportunidade de investir na educação e na formação de cidadãos, ao mesmo tempo em que fortalece a presença e a missão do Corpo de Bombeiros na comunidade. Para isso, é essencial um planejamento detalhado e a colaboração entre as esferas municipal e a corporação, garantindo que o projeto seja bem-sucedido e traga benefícios duradouros para todos.</w:t>
      </w:r>
    </w:p>
    <w:p w14:paraId="68172536" w14:textId="77777777" w:rsidR="00FE048F" w:rsidRPr="00FC099B" w:rsidRDefault="00FE048F" w:rsidP="00FE048F">
      <w:pPr>
        <w:pStyle w:val="PargrafodaLista"/>
        <w:tabs>
          <w:tab w:val="left" w:pos="2220"/>
          <w:tab w:val="center" w:pos="4607"/>
        </w:tabs>
        <w:spacing w:after="0" w:line="240" w:lineRule="auto"/>
        <w:ind w:left="0"/>
        <w:jc w:val="both"/>
        <w:rPr>
          <w:rFonts w:ascii="Times New Roman" w:hAnsi="Times New Roman"/>
          <w:b/>
          <w:color w:val="000000"/>
        </w:rPr>
      </w:pPr>
    </w:p>
    <w:p w14:paraId="5AFB67A0" w14:textId="77777777" w:rsidR="00FE048F" w:rsidRPr="00FC099B" w:rsidRDefault="00FE048F" w:rsidP="00FE048F">
      <w:pPr>
        <w:pStyle w:val="PargrafodaLista"/>
        <w:tabs>
          <w:tab w:val="left" w:pos="2220"/>
          <w:tab w:val="center" w:pos="4607"/>
        </w:tabs>
        <w:spacing w:after="0" w:line="240" w:lineRule="auto"/>
        <w:ind w:left="0"/>
        <w:jc w:val="both"/>
        <w:rPr>
          <w:rFonts w:ascii="Times New Roman" w:hAnsi="Times New Roman"/>
          <w:b/>
          <w:color w:val="000000"/>
        </w:rPr>
      </w:pPr>
    </w:p>
    <w:p w14:paraId="79C34B40" w14:textId="77777777" w:rsidR="00FE048F" w:rsidRDefault="00FE048F" w:rsidP="00FE048F">
      <w:pPr>
        <w:ind w:firstLine="851"/>
        <w:jc w:val="both"/>
        <w:rPr>
          <w:sz w:val="22"/>
          <w:szCs w:val="22"/>
        </w:rPr>
      </w:pPr>
      <w:r w:rsidRPr="00FC099B">
        <w:rPr>
          <w:sz w:val="22"/>
          <w:szCs w:val="22"/>
        </w:rPr>
        <w:t xml:space="preserve">Câmara Municipal de Sorriso, Estado de Mato Grosso, em </w:t>
      </w:r>
      <w:r>
        <w:rPr>
          <w:sz w:val="22"/>
          <w:szCs w:val="22"/>
        </w:rPr>
        <w:t>03 de junho</w:t>
      </w:r>
      <w:r w:rsidRPr="00FC099B">
        <w:rPr>
          <w:sz w:val="22"/>
          <w:szCs w:val="22"/>
        </w:rPr>
        <w:t xml:space="preserve"> de 2025.</w:t>
      </w:r>
    </w:p>
    <w:p w14:paraId="542AC631" w14:textId="77777777" w:rsidR="00FE048F" w:rsidRDefault="00FE048F" w:rsidP="00FE048F">
      <w:pPr>
        <w:ind w:firstLine="851"/>
        <w:jc w:val="both"/>
        <w:rPr>
          <w:sz w:val="22"/>
          <w:szCs w:val="22"/>
        </w:rPr>
      </w:pPr>
    </w:p>
    <w:p w14:paraId="08022E08" w14:textId="77777777" w:rsidR="00FE048F" w:rsidRPr="00FC099B" w:rsidRDefault="00FE048F" w:rsidP="00FE048F">
      <w:pPr>
        <w:ind w:firstLine="851"/>
        <w:jc w:val="both"/>
        <w:rPr>
          <w:sz w:val="22"/>
          <w:szCs w:val="22"/>
        </w:rPr>
      </w:pPr>
    </w:p>
    <w:p w14:paraId="56AC8F6B" w14:textId="77777777" w:rsidR="00FE048F" w:rsidRPr="00F02667" w:rsidRDefault="00FE048F" w:rsidP="00FE048F">
      <w:pPr>
        <w:tabs>
          <w:tab w:val="left" w:pos="0"/>
        </w:tabs>
        <w:ind w:firstLine="851"/>
        <w:jc w:val="both"/>
        <w:rPr>
          <w:sz w:val="22"/>
          <w:szCs w:val="22"/>
        </w:rPr>
      </w:pPr>
    </w:p>
    <w:p w14:paraId="3506E3A6" w14:textId="77777777" w:rsidR="00FE048F" w:rsidRPr="00F02667" w:rsidRDefault="00FE048F" w:rsidP="00FE048F">
      <w:pPr>
        <w:tabs>
          <w:tab w:val="left" w:pos="0"/>
        </w:tabs>
        <w:rPr>
          <w:b/>
          <w:bCs/>
          <w:color w:val="000000"/>
          <w:sz w:val="22"/>
          <w:szCs w:val="22"/>
        </w:rPr>
      </w:pPr>
    </w:p>
    <w:p w14:paraId="645820BC" w14:textId="77777777" w:rsidR="00FE048F" w:rsidRPr="00F02667" w:rsidRDefault="00FE048F" w:rsidP="00FE048F">
      <w:pPr>
        <w:rPr>
          <w:sz w:val="22"/>
          <w:szCs w:val="22"/>
        </w:rPr>
      </w:pPr>
    </w:p>
    <w:tbl>
      <w:tblPr>
        <w:tblStyle w:val="Tabelacomgrade"/>
        <w:tblW w:w="11199" w:type="dxa"/>
        <w:tblInd w:w="-1053" w:type="dxa"/>
        <w:tblLook w:val="04A0" w:firstRow="1" w:lastRow="0" w:firstColumn="1" w:lastColumn="0" w:noHBand="0" w:noVBand="1"/>
      </w:tblPr>
      <w:tblGrid>
        <w:gridCol w:w="3119"/>
        <w:gridCol w:w="993"/>
        <w:gridCol w:w="1415"/>
        <w:gridCol w:w="1416"/>
        <w:gridCol w:w="1137"/>
        <w:gridCol w:w="3119"/>
      </w:tblGrid>
      <w:tr w:rsidR="00FE048F" w14:paraId="12AB5FA1" w14:textId="77777777" w:rsidTr="007763F6">
        <w:trPr>
          <w:trHeight w:val="1768"/>
        </w:trPr>
        <w:tc>
          <w:tcPr>
            <w:tcW w:w="3119" w:type="dxa"/>
            <w:tcBorders>
              <w:top w:val="nil"/>
              <w:left w:val="nil"/>
              <w:bottom w:val="nil"/>
              <w:right w:val="nil"/>
            </w:tcBorders>
          </w:tcPr>
          <w:p w14:paraId="23ECA670" w14:textId="77777777" w:rsidR="00FE048F" w:rsidRPr="00F02667" w:rsidRDefault="00FE048F" w:rsidP="007763F6">
            <w:pPr>
              <w:jc w:val="center"/>
              <w:rPr>
                <w:b/>
                <w:bCs/>
                <w:sz w:val="22"/>
                <w:szCs w:val="22"/>
              </w:rPr>
            </w:pPr>
            <w:r w:rsidRPr="00F02667">
              <w:rPr>
                <w:b/>
                <w:bCs/>
                <w:sz w:val="22"/>
                <w:szCs w:val="22"/>
              </w:rPr>
              <w:t>RODRIGO MATTERAZZI</w:t>
            </w:r>
          </w:p>
          <w:p w14:paraId="48B9DDDF" w14:textId="77777777" w:rsidR="00FE048F" w:rsidRPr="00F02667" w:rsidRDefault="00FE048F" w:rsidP="007763F6">
            <w:pPr>
              <w:jc w:val="center"/>
              <w:rPr>
                <w:b/>
                <w:bCs/>
                <w:sz w:val="22"/>
                <w:szCs w:val="22"/>
              </w:rPr>
            </w:pPr>
            <w:r w:rsidRPr="00F02667">
              <w:rPr>
                <w:b/>
                <w:bCs/>
                <w:sz w:val="22"/>
                <w:szCs w:val="22"/>
              </w:rPr>
              <w:t>Vereador Republicanos</w:t>
            </w:r>
          </w:p>
        </w:tc>
        <w:tc>
          <w:tcPr>
            <w:tcW w:w="2408" w:type="dxa"/>
            <w:gridSpan w:val="2"/>
            <w:tcBorders>
              <w:top w:val="nil"/>
              <w:left w:val="nil"/>
              <w:bottom w:val="nil"/>
              <w:right w:val="nil"/>
            </w:tcBorders>
          </w:tcPr>
          <w:p w14:paraId="1D817CEB" w14:textId="77777777" w:rsidR="00FE048F" w:rsidRPr="00F02667" w:rsidRDefault="00FE048F" w:rsidP="007763F6">
            <w:pPr>
              <w:jc w:val="center"/>
              <w:rPr>
                <w:b/>
                <w:bCs/>
                <w:sz w:val="22"/>
                <w:szCs w:val="22"/>
              </w:rPr>
            </w:pPr>
            <w:r w:rsidRPr="00F02667">
              <w:rPr>
                <w:b/>
                <w:bCs/>
                <w:sz w:val="22"/>
                <w:szCs w:val="22"/>
              </w:rPr>
              <w:t>ADIR CUNICO</w:t>
            </w:r>
          </w:p>
          <w:p w14:paraId="0BA21319" w14:textId="77777777" w:rsidR="00FE048F" w:rsidRPr="00F02667" w:rsidRDefault="00FE048F" w:rsidP="007763F6">
            <w:pPr>
              <w:jc w:val="center"/>
              <w:rPr>
                <w:b/>
                <w:bCs/>
                <w:sz w:val="22"/>
                <w:szCs w:val="22"/>
              </w:rPr>
            </w:pPr>
            <w:r w:rsidRPr="00F02667">
              <w:rPr>
                <w:b/>
                <w:bCs/>
                <w:sz w:val="22"/>
                <w:szCs w:val="22"/>
              </w:rPr>
              <w:t>Vereador NOVO</w:t>
            </w:r>
          </w:p>
        </w:tc>
        <w:tc>
          <w:tcPr>
            <w:tcW w:w="2553" w:type="dxa"/>
            <w:gridSpan w:val="2"/>
            <w:tcBorders>
              <w:top w:val="nil"/>
              <w:left w:val="nil"/>
              <w:bottom w:val="nil"/>
              <w:right w:val="nil"/>
            </w:tcBorders>
          </w:tcPr>
          <w:p w14:paraId="63C363BF" w14:textId="77777777" w:rsidR="00FE048F" w:rsidRPr="00F02667" w:rsidRDefault="00FE048F" w:rsidP="007763F6">
            <w:pPr>
              <w:jc w:val="center"/>
              <w:rPr>
                <w:b/>
                <w:bCs/>
                <w:sz w:val="22"/>
                <w:szCs w:val="22"/>
              </w:rPr>
            </w:pPr>
            <w:r w:rsidRPr="00F02667">
              <w:rPr>
                <w:b/>
                <w:bCs/>
                <w:sz w:val="22"/>
                <w:szCs w:val="22"/>
              </w:rPr>
              <w:t>BRENDO BRAGA</w:t>
            </w:r>
          </w:p>
          <w:p w14:paraId="59D68308" w14:textId="77777777" w:rsidR="00FE048F" w:rsidRPr="00F02667" w:rsidRDefault="00FE048F" w:rsidP="007763F6">
            <w:pPr>
              <w:jc w:val="center"/>
              <w:rPr>
                <w:b/>
                <w:bCs/>
                <w:sz w:val="22"/>
                <w:szCs w:val="22"/>
              </w:rPr>
            </w:pPr>
            <w:r w:rsidRPr="00F02667">
              <w:rPr>
                <w:b/>
                <w:bCs/>
                <w:sz w:val="22"/>
                <w:szCs w:val="22"/>
              </w:rPr>
              <w:t>Vereador Republicanos</w:t>
            </w:r>
          </w:p>
        </w:tc>
        <w:tc>
          <w:tcPr>
            <w:tcW w:w="3119" w:type="dxa"/>
            <w:tcBorders>
              <w:top w:val="nil"/>
              <w:left w:val="nil"/>
              <w:bottom w:val="nil"/>
              <w:right w:val="nil"/>
            </w:tcBorders>
          </w:tcPr>
          <w:p w14:paraId="156DB249" w14:textId="77777777" w:rsidR="00FE048F" w:rsidRPr="00F02667" w:rsidRDefault="00FE048F" w:rsidP="007763F6">
            <w:pPr>
              <w:jc w:val="center"/>
              <w:rPr>
                <w:b/>
                <w:bCs/>
                <w:sz w:val="22"/>
                <w:szCs w:val="22"/>
              </w:rPr>
            </w:pPr>
            <w:r w:rsidRPr="00F02667">
              <w:rPr>
                <w:b/>
                <w:bCs/>
                <w:sz w:val="22"/>
                <w:szCs w:val="22"/>
              </w:rPr>
              <w:t>GRINGO DO BARREIRO</w:t>
            </w:r>
          </w:p>
          <w:p w14:paraId="2C5D4EF9" w14:textId="77777777" w:rsidR="00FE048F" w:rsidRPr="00F02667" w:rsidRDefault="00FE048F" w:rsidP="007763F6">
            <w:pPr>
              <w:jc w:val="center"/>
              <w:rPr>
                <w:b/>
                <w:bCs/>
                <w:sz w:val="22"/>
                <w:szCs w:val="22"/>
              </w:rPr>
            </w:pPr>
            <w:r w:rsidRPr="00F02667">
              <w:rPr>
                <w:b/>
                <w:bCs/>
                <w:sz w:val="22"/>
                <w:szCs w:val="22"/>
              </w:rPr>
              <w:t>Vereador PL</w:t>
            </w:r>
          </w:p>
        </w:tc>
      </w:tr>
      <w:tr w:rsidR="00FE048F" w14:paraId="2C1871D6" w14:textId="77777777" w:rsidTr="007763F6">
        <w:trPr>
          <w:trHeight w:val="1836"/>
        </w:trPr>
        <w:tc>
          <w:tcPr>
            <w:tcW w:w="3119" w:type="dxa"/>
            <w:tcBorders>
              <w:top w:val="nil"/>
              <w:left w:val="nil"/>
              <w:bottom w:val="nil"/>
              <w:right w:val="nil"/>
            </w:tcBorders>
          </w:tcPr>
          <w:p w14:paraId="53806DAB" w14:textId="77777777" w:rsidR="00FE048F" w:rsidRPr="00F02667" w:rsidRDefault="00FE048F" w:rsidP="007763F6">
            <w:pPr>
              <w:jc w:val="center"/>
              <w:rPr>
                <w:b/>
                <w:bCs/>
                <w:sz w:val="22"/>
                <w:szCs w:val="22"/>
              </w:rPr>
            </w:pPr>
            <w:r w:rsidRPr="00F02667">
              <w:rPr>
                <w:b/>
                <w:bCs/>
                <w:sz w:val="22"/>
                <w:szCs w:val="22"/>
              </w:rPr>
              <w:t>DIOGO KRIGUER</w:t>
            </w:r>
          </w:p>
          <w:p w14:paraId="00FC0C39" w14:textId="77777777" w:rsidR="00FE048F" w:rsidRPr="00F02667" w:rsidRDefault="00FE048F" w:rsidP="007763F6">
            <w:pPr>
              <w:jc w:val="center"/>
              <w:rPr>
                <w:b/>
                <w:bCs/>
                <w:sz w:val="22"/>
                <w:szCs w:val="22"/>
              </w:rPr>
            </w:pPr>
            <w:r w:rsidRPr="00F02667">
              <w:rPr>
                <w:b/>
                <w:bCs/>
                <w:sz w:val="22"/>
                <w:szCs w:val="22"/>
              </w:rPr>
              <w:t>Vereador PSDB</w:t>
            </w:r>
          </w:p>
        </w:tc>
        <w:tc>
          <w:tcPr>
            <w:tcW w:w="2408" w:type="dxa"/>
            <w:gridSpan w:val="2"/>
            <w:tcBorders>
              <w:top w:val="nil"/>
              <w:left w:val="nil"/>
              <w:bottom w:val="nil"/>
              <w:right w:val="nil"/>
            </w:tcBorders>
          </w:tcPr>
          <w:p w14:paraId="606D84AD" w14:textId="77777777" w:rsidR="00FE048F" w:rsidRPr="00F02667" w:rsidRDefault="00FE048F" w:rsidP="007763F6">
            <w:pPr>
              <w:jc w:val="center"/>
              <w:rPr>
                <w:b/>
                <w:bCs/>
                <w:sz w:val="22"/>
                <w:szCs w:val="22"/>
              </w:rPr>
            </w:pPr>
            <w:r w:rsidRPr="00F02667">
              <w:rPr>
                <w:b/>
                <w:bCs/>
                <w:sz w:val="22"/>
                <w:szCs w:val="22"/>
              </w:rPr>
              <w:t>EMERSON FARIAS</w:t>
            </w:r>
          </w:p>
          <w:p w14:paraId="6487D3DD" w14:textId="77777777" w:rsidR="00FE048F" w:rsidRPr="00F02667" w:rsidRDefault="00FE048F" w:rsidP="007763F6">
            <w:pPr>
              <w:jc w:val="center"/>
              <w:rPr>
                <w:b/>
                <w:bCs/>
                <w:sz w:val="22"/>
                <w:szCs w:val="22"/>
              </w:rPr>
            </w:pPr>
            <w:r w:rsidRPr="00F02667">
              <w:rPr>
                <w:b/>
                <w:bCs/>
                <w:sz w:val="22"/>
                <w:szCs w:val="22"/>
              </w:rPr>
              <w:t>Vereador PL</w:t>
            </w:r>
          </w:p>
        </w:tc>
        <w:tc>
          <w:tcPr>
            <w:tcW w:w="2553" w:type="dxa"/>
            <w:gridSpan w:val="2"/>
            <w:tcBorders>
              <w:top w:val="nil"/>
              <w:left w:val="nil"/>
              <w:bottom w:val="nil"/>
              <w:right w:val="nil"/>
            </w:tcBorders>
          </w:tcPr>
          <w:p w14:paraId="49D7A39F" w14:textId="77777777" w:rsidR="00FE048F" w:rsidRPr="00F02667" w:rsidRDefault="00FE048F" w:rsidP="007763F6">
            <w:pPr>
              <w:jc w:val="center"/>
              <w:rPr>
                <w:b/>
                <w:bCs/>
                <w:sz w:val="22"/>
                <w:szCs w:val="22"/>
              </w:rPr>
            </w:pPr>
            <w:r w:rsidRPr="00F02667">
              <w:rPr>
                <w:b/>
                <w:bCs/>
                <w:sz w:val="22"/>
                <w:szCs w:val="22"/>
              </w:rPr>
              <w:t>TOCO BAGGIO</w:t>
            </w:r>
          </w:p>
          <w:p w14:paraId="70ACD889" w14:textId="77777777" w:rsidR="00FE048F" w:rsidRPr="00F02667" w:rsidRDefault="00FE048F" w:rsidP="007763F6">
            <w:pPr>
              <w:jc w:val="center"/>
              <w:rPr>
                <w:b/>
                <w:bCs/>
                <w:sz w:val="22"/>
                <w:szCs w:val="22"/>
              </w:rPr>
            </w:pPr>
            <w:r w:rsidRPr="00F02667">
              <w:rPr>
                <w:b/>
                <w:bCs/>
                <w:sz w:val="22"/>
                <w:szCs w:val="22"/>
              </w:rPr>
              <w:t>Vereador PSDB</w:t>
            </w:r>
          </w:p>
        </w:tc>
        <w:tc>
          <w:tcPr>
            <w:tcW w:w="3119" w:type="dxa"/>
            <w:tcBorders>
              <w:top w:val="nil"/>
              <w:left w:val="nil"/>
              <w:bottom w:val="nil"/>
              <w:right w:val="nil"/>
            </w:tcBorders>
          </w:tcPr>
          <w:p w14:paraId="31FBEE71" w14:textId="77777777" w:rsidR="00FE048F" w:rsidRPr="00F02667" w:rsidRDefault="00FE048F" w:rsidP="007763F6">
            <w:pPr>
              <w:jc w:val="center"/>
              <w:rPr>
                <w:b/>
                <w:bCs/>
                <w:sz w:val="22"/>
                <w:szCs w:val="22"/>
              </w:rPr>
            </w:pPr>
            <w:r w:rsidRPr="00F02667">
              <w:rPr>
                <w:b/>
                <w:bCs/>
                <w:sz w:val="22"/>
                <w:szCs w:val="22"/>
              </w:rPr>
              <w:t>DARCI GONÇALVES</w:t>
            </w:r>
          </w:p>
          <w:p w14:paraId="28F72378" w14:textId="77777777" w:rsidR="00FE048F" w:rsidRPr="00F02667" w:rsidRDefault="00FE048F" w:rsidP="007763F6">
            <w:pPr>
              <w:jc w:val="center"/>
              <w:rPr>
                <w:b/>
                <w:bCs/>
                <w:sz w:val="22"/>
                <w:szCs w:val="22"/>
              </w:rPr>
            </w:pPr>
            <w:r w:rsidRPr="00F02667">
              <w:rPr>
                <w:b/>
                <w:bCs/>
                <w:sz w:val="22"/>
                <w:szCs w:val="22"/>
              </w:rPr>
              <w:t>Vereador MDB</w:t>
            </w:r>
          </w:p>
        </w:tc>
      </w:tr>
      <w:tr w:rsidR="00FE048F" w14:paraId="731007C1" w14:textId="77777777" w:rsidTr="007763F6">
        <w:tc>
          <w:tcPr>
            <w:tcW w:w="4112" w:type="dxa"/>
            <w:gridSpan w:val="2"/>
            <w:tcBorders>
              <w:top w:val="nil"/>
              <w:left w:val="nil"/>
              <w:bottom w:val="nil"/>
              <w:right w:val="nil"/>
            </w:tcBorders>
          </w:tcPr>
          <w:p w14:paraId="40D3DDE8" w14:textId="77777777" w:rsidR="00FE048F" w:rsidRPr="00F02667" w:rsidRDefault="00FE048F" w:rsidP="007763F6">
            <w:pPr>
              <w:jc w:val="center"/>
              <w:rPr>
                <w:b/>
                <w:bCs/>
                <w:sz w:val="22"/>
                <w:szCs w:val="22"/>
              </w:rPr>
            </w:pPr>
            <w:r w:rsidRPr="00F02667">
              <w:rPr>
                <w:b/>
                <w:bCs/>
                <w:sz w:val="22"/>
                <w:szCs w:val="22"/>
              </w:rPr>
              <w:t>PROFª SILVANA PERIN</w:t>
            </w:r>
          </w:p>
          <w:p w14:paraId="1AF4EBD8" w14:textId="77777777" w:rsidR="00FE048F" w:rsidRPr="00F02667" w:rsidRDefault="00FE048F" w:rsidP="007763F6">
            <w:pPr>
              <w:jc w:val="center"/>
              <w:rPr>
                <w:b/>
                <w:bCs/>
                <w:sz w:val="22"/>
                <w:szCs w:val="22"/>
              </w:rPr>
            </w:pPr>
            <w:r w:rsidRPr="00F02667">
              <w:rPr>
                <w:b/>
                <w:bCs/>
                <w:sz w:val="22"/>
                <w:szCs w:val="22"/>
              </w:rPr>
              <w:t>Vereadora MDB</w:t>
            </w:r>
          </w:p>
        </w:tc>
        <w:tc>
          <w:tcPr>
            <w:tcW w:w="2831" w:type="dxa"/>
            <w:gridSpan w:val="2"/>
            <w:tcBorders>
              <w:top w:val="nil"/>
              <w:left w:val="nil"/>
              <w:bottom w:val="nil"/>
              <w:right w:val="nil"/>
            </w:tcBorders>
          </w:tcPr>
          <w:p w14:paraId="410879C9" w14:textId="77777777" w:rsidR="00FE048F" w:rsidRPr="00F02667" w:rsidRDefault="00FE048F" w:rsidP="007763F6">
            <w:pPr>
              <w:jc w:val="center"/>
              <w:rPr>
                <w:b/>
                <w:bCs/>
                <w:sz w:val="22"/>
                <w:szCs w:val="22"/>
              </w:rPr>
            </w:pPr>
            <w:r w:rsidRPr="00F02667">
              <w:rPr>
                <w:b/>
                <w:bCs/>
                <w:sz w:val="22"/>
                <w:szCs w:val="22"/>
              </w:rPr>
              <w:t>WANDERLEY PAULO</w:t>
            </w:r>
          </w:p>
          <w:p w14:paraId="7D34F652" w14:textId="77777777" w:rsidR="00FE048F" w:rsidRPr="00F02667" w:rsidRDefault="00FE048F" w:rsidP="007763F6">
            <w:pPr>
              <w:jc w:val="center"/>
              <w:rPr>
                <w:b/>
                <w:bCs/>
                <w:sz w:val="22"/>
                <w:szCs w:val="22"/>
              </w:rPr>
            </w:pPr>
            <w:r w:rsidRPr="00F02667">
              <w:rPr>
                <w:b/>
                <w:bCs/>
                <w:sz w:val="22"/>
                <w:szCs w:val="22"/>
              </w:rPr>
              <w:t>Vereador PP</w:t>
            </w:r>
          </w:p>
        </w:tc>
        <w:tc>
          <w:tcPr>
            <w:tcW w:w="4256" w:type="dxa"/>
            <w:gridSpan w:val="2"/>
            <w:tcBorders>
              <w:top w:val="nil"/>
              <w:left w:val="nil"/>
              <w:bottom w:val="nil"/>
              <w:right w:val="nil"/>
            </w:tcBorders>
          </w:tcPr>
          <w:p w14:paraId="73DAB3FA" w14:textId="77777777" w:rsidR="00FE048F" w:rsidRPr="00F02667" w:rsidRDefault="00FE048F" w:rsidP="007763F6">
            <w:pPr>
              <w:jc w:val="center"/>
              <w:rPr>
                <w:b/>
                <w:bCs/>
                <w:sz w:val="22"/>
                <w:szCs w:val="22"/>
              </w:rPr>
            </w:pPr>
            <w:r w:rsidRPr="00F02667">
              <w:rPr>
                <w:b/>
                <w:bCs/>
                <w:sz w:val="22"/>
                <w:szCs w:val="22"/>
              </w:rPr>
              <w:t>JANE DELALIBERA</w:t>
            </w:r>
          </w:p>
          <w:p w14:paraId="28377854" w14:textId="77777777" w:rsidR="00FE048F" w:rsidRPr="00F02667" w:rsidRDefault="00FE048F" w:rsidP="007763F6">
            <w:pPr>
              <w:jc w:val="center"/>
              <w:rPr>
                <w:b/>
                <w:bCs/>
                <w:sz w:val="22"/>
                <w:szCs w:val="22"/>
              </w:rPr>
            </w:pPr>
            <w:r w:rsidRPr="00F02667">
              <w:rPr>
                <w:b/>
                <w:bCs/>
                <w:sz w:val="22"/>
                <w:szCs w:val="22"/>
              </w:rPr>
              <w:t>Vereadora PL</w:t>
            </w:r>
          </w:p>
        </w:tc>
      </w:tr>
    </w:tbl>
    <w:p w14:paraId="49065DC4" w14:textId="77777777" w:rsidR="00FE048F" w:rsidRPr="00F02667" w:rsidRDefault="00FE048F" w:rsidP="00FE048F">
      <w:pPr>
        <w:rPr>
          <w:sz w:val="22"/>
          <w:szCs w:val="22"/>
        </w:rPr>
      </w:pPr>
    </w:p>
    <w:p w14:paraId="737F1C88" w14:textId="3A629E4A" w:rsidR="004D740E" w:rsidRPr="00FE048F" w:rsidRDefault="004D740E" w:rsidP="00FE048F">
      <w:bookmarkStart w:id="0" w:name="_GoBack"/>
      <w:bookmarkEnd w:id="0"/>
    </w:p>
    <w:sectPr w:rsidR="004D740E" w:rsidRPr="00FE048F" w:rsidSect="00DF1D0F">
      <w:footerReference w:type="default" r:id="rId4"/>
      <w:pgSz w:w="11906" w:h="16838"/>
      <w:pgMar w:top="2410" w:right="1133" w:bottom="1135" w:left="1418" w:header="708" w:footer="7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464968"/>
      <w:docPartObj>
        <w:docPartGallery w:val="Page Numbers (Bottom of Page)"/>
        <w:docPartUnique/>
      </w:docPartObj>
    </w:sdtPr>
    <w:sdtEndPr/>
    <w:sdtContent>
      <w:sdt>
        <w:sdtPr>
          <w:id w:val="-340239886"/>
          <w:docPartObj>
            <w:docPartGallery w:val="Page Numbers (Top of Page)"/>
            <w:docPartUnique/>
          </w:docPartObj>
        </w:sdtPr>
        <w:sdtEndPr/>
        <w:sdtContent>
          <w:p w14:paraId="1447FC5A" w14:textId="442FD6B6" w:rsidR="00DF1D0F" w:rsidRDefault="00FE048F">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28A8BB80" w14:textId="77777777" w:rsidR="00DF1D0F" w:rsidRDefault="00FE048F">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222E3"/>
    <w:rsid w:val="00050777"/>
    <w:rsid w:val="00081908"/>
    <w:rsid w:val="00084D78"/>
    <w:rsid w:val="000853DB"/>
    <w:rsid w:val="00095AC8"/>
    <w:rsid w:val="000A2891"/>
    <w:rsid w:val="000B2FB9"/>
    <w:rsid w:val="000E31F6"/>
    <w:rsid w:val="000E7232"/>
    <w:rsid w:val="000F05FB"/>
    <w:rsid w:val="00135FDA"/>
    <w:rsid w:val="001878EE"/>
    <w:rsid w:val="00196042"/>
    <w:rsid w:val="001A28EF"/>
    <w:rsid w:val="001B121C"/>
    <w:rsid w:val="001B25F8"/>
    <w:rsid w:val="00202B20"/>
    <w:rsid w:val="0020768D"/>
    <w:rsid w:val="00222324"/>
    <w:rsid w:val="00234D2D"/>
    <w:rsid w:val="00246273"/>
    <w:rsid w:val="002500CE"/>
    <w:rsid w:val="002A31FF"/>
    <w:rsid w:val="002D03D8"/>
    <w:rsid w:val="002E1258"/>
    <w:rsid w:val="002E4FE1"/>
    <w:rsid w:val="00317A55"/>
    <w:rsid w:val="00332E45"/>
    <w:rsid w:val="00336D9D"/>
    <w:rsid w:val="00352942"/>
    <w:rsid w:val="0036757D"/>
    <w:rsid w:val="003F6A87"/>
    <w:rsid w:val="004200B8"/>
    <w:rsid w:val="00425813"/>
    <w:rsid w:val="00440A5C"/>
    <w:rsid w:val="00441B0A"/>
    <w:rsid w:val="00452120"/>
    <w:rsid w:val="00461A7E"/>
    <w:rsid w:val="00470BD6"/>
    <w:rsid w:val="0048307D"/>
    <w:rsid w:val="004A3660"/>
    <w:rsid w:val="004D740E"/>
    <w:rsid w:val="004F57AA"/>
    <w:rsid w:val="005206D7"/>
    <w:rsid w:val="00535EC0"/>
    <w:rsid w:val="00547056"/>
    <w:rsid w:val="005D0AF0"/>
    <w:rsid w:val="005D736E"/>
    <w:rsid w:val="005E2B7B"/>
    <w:rsid w:val="006048BC"/>
    <w:rsid w:val="0062536E"/>
    <w:rsid w:val="00635E3C"/>
    <w:rsid w:val="00673F66"/>
    <w:rsid w:val="006A40CE"/>
    <w:rsid w:val="007264C6"/>
    <w:rsid w:val="007504B7"/>
    <w:rsid w:val="00762AA9"/>
    <w:rsid w:val="00765EA2"/>
    <w:rsid w:val="0079390C"/>
    <w:rsid w:val="007A233F"/>
    <w:rsid w:val="007E4C46"/>
    <w:rsid w:val="008326B5"/>
    <w:rsid w:val="008438DD"/>
    <w:rsid w:val="00852A26"/>
    <w:rsid w:val="00864DBF"/>
    <w:rsid w:val="008B61C0"/>
    <w:rsid w:val="008C68BC"/>
    <w:rsid w:val="008C6B88"/>
    <w:rsid w:val="00907427"/>
    <w:rsid w:val="0091586C"/>
    <w:rsid w:val="00925608"/>
    <w:rsid w:val="00935B8D"/>
    <w:rsid w:val="00947BF4"/>
    <w:rsid w:val="00966327"/>
    <w:rsid w:val="00980B39"/>
    <w:rsid w:val="00A051B7"/>
    <w:rsid w:val="00A06856"/>
    <w:rsid w:val="00A322E0"/>
    <w:rsid w:val="00A41169"/>
    <w:rsid w:val="00A72561"/>
    <w:rsid w:val="00AD18C6"/>
    <w:rsid w:val="00AE4E15"/>
    <w:rsid w:val="00B36AC4"/>
    <w:rsid w:val="00B40759"/>
    <w:rsid w:val="00B820AA"/>
    <w:rsid w:val="00B96B2A"/>
    <w:rsid w:val="00BA4C3A"/>
    <w:rsid w:val="00BD506D"/>
    <w:rsid w:val="00C16B73"/>
    <w:rsid w:val="00C20B97"/>
    <w:rsid w:val="00C45447"/>
    <w:rsid w:val="00C9359B"/>
    <w:rsid w:val="00CA365B"/>
    <w:rsid w:val="00CC1D34"/>
    <w:rsid w:val="00D05033"/>
    <w:rsid w:val="00D277C5"/>
    <w:rsid w:val="00D468F3"/>
    <w:rsid w:val="00DF1BE6"/>
    <w:rsid w:val="00DF567E"/>
    <w:rsid w:val="00E57C02"/>
    <w:rsid w:val="00E75F2C"/>
    <w:rsid w:val="00EC6FC3"/>
    <w:rsid w:val="00ED4B1E"/>
    <w:rsid w:val="00EE35A0"/>
    <w:rsid w:val="00EE5279"/>
    <w:rsid w:val="00F02667"/>
    <w:rsid w:val="00F650BD"/>
    <w:rsid w:val="00F92690"/>
    <w:rsid w:val="00F94A3B"/>
    <w:rsid w:val="00FB3C7F"/>
    <w:rsid w:val="00FC099B"/>
    <w:rsid w:val="00FD6C8B"/>
    <w:rsid w:val="00FE0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0110A-F402-42D8-BE32-9DC753F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F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0E31F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B121C"/>
    <w:rPr>
      <w:rFonts w:ascii="Segoe UI" w:hAnsi="Segoe UI" w:cs="Segoe UI"/>
      <w:sz w:val="18"/>
      <w:szCs w:val="18"/>
    </w:rPr>
  </w:style>
  <w:style w:type="character" w:customStyle="1" w:styleId="TextodebaloChar">
    <w:name w:val="Texto de balão Char"/>
    <w:basedOn w:val="Fontepargpadro"/>
    <w:link w:val="Textodebalo"/>
    <w:uiPriority w:val="99"/>
    <w:semiHidden/>
    <w:rsid w:val="001B121C"/>
    <w:rPr>
      <w:rFonts w:ascii="Segoe UI" w:eastAsia="Times New Roman" w:hAnsi="Segoe UI" w:cs="Segoe UI"/>
      <w:sz w:val="18"/>
      <w:szCs w:val="18"/>
      <w:lang w:eastAsia="pt-BR"/>
    </w:rPr>
  </w:style>
  <w:style w:type="table" w:styleId="Tabelacomgrade">
    <w:name w:val="Table Grid"/>
    <w:basedOn w:val="Tabelanormal"/>
    <w:uiPriority w:val="39"/>
    <w:rsid w:val="00C4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47BF4"/>
    <w:pPr>
      <w:spacing w:after="200" w:line="276" w:lineRule="auto"/>
      <w:ind w:left="720"/>
      <w:contextualSpacing/>
    </w:pPr>
    <w:rPr>
      <w:rFonts w:ascii="Calibri" w:eastAsia="Calibri" w:hAnsi="Calibri"/>
      <w:sz w:val="22"/>
      <w:szCs w:val="22"/>
      <w:lang w:eastAsia="en-US"/>
    </w:rPr>
  </w:style>
  <w:style w:type="paragraph" w:styleId="Recuodecorpodetexto2">
    <w:name w:val="Body Text Indent 2"/>
    <w:basedOn w:val="Normal"/>
    <w:link w:val="Recuodecorpodetexto2Char"/>
    <w:uiPriority w:val="99"/>
    <w:rsid w:val="00CC1D34"/>
    <w:pPr>
      <w:widowControl w:val="0"/>
      <w:autoSpaceDE w:val="0"/>
      <w:autoSpaceDN w:val="0"/>
      <w:adjustRightInd w:val="0"/>
      <w:ind w:firstLine="3402"/>
      <w:jc w:val="both"/>
    </w:pPr>
    <w:rPr>
      <w:rFonts w:ascii="Tahoma" w:eastAsiaTheme="minorEastAsia" w:hAnsi="Tahoma" w:cs="Tahoma"/>
      <w:sz w:val="26"/>
      <w:szCs w:val="26"/>
    </w:rPr>
  </w:style>
  <w:style w:type="character" w:customStyle="1" w:styleId="Recuodecorpodetexto2Char">
    <w:name w:val="Recuo de corpo de texto 2 Char"/>
    <w:basedOn w:val="Fontepargpadro"/>
    <w:link w:val="Recuodecorpodetexto2"/>
    <w:uiPriority w:val="99"/>
    <w:rsid w:val="00CC1D34"/>
    <w:rPr>
      <w:rFonts w:ascii="Tahoma" w:eastAsiaTheme="minorEastAsia" w:hAnsi="Tahoma" w:cs="Tahoma"/>
      <w:sz w:val="26"/>
      <w:szCs w:val="26"/>
      <w:lang w:eastAsia="pt-BR"/>
    </w:rPr>
  </w:style>
  <w:style w:type="paragraph" w:styleId="Rodap">
    <w:name w:val="footer"/>
    <w:basedOn w:val="Normal"/>
    <w:link w:val="RodapChar"/>
    <w:uiPriority w:val="99"/>
    <w:unhideWhenUsed/>
    <w:rsid w:val="00FE048F"/>
    <w:pPr>
      <w:tabs>
        <w:tab w:val="center" w:pos="4252"/>
        <w:tab w:val="right" w:pos="8504"/>
      </w:tabs>
    </w:pPr>
  </w:style>
  <w:style w:type="character" w:customStyle="1" w:styleId="RodapChar">
    <w:name w:val="Rodapé Char"/>
    <w:basedOn w:val="Fontepargpadro"/>
    <w:link w:val="Rodap"/>
    <w:uiPriority w:val="99"/>
    <w:rsid w:val="00FE048F"/>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760</Words>
  <Characters>4105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8</cp:revision>
  <cp:lastPrinted>2021-04-16T15:06:00Z</cp:lastPrinted>
  <dcterms:created xsi:type="dcterms:W3CDTF">2025-05-20T14:13:00Z</dcterms:created>
  <dcterms:modified xsi:type="dcterms:W3CDTF">2025-07-25T14:38:00Z</dcterms:modified>
</cp:coreProperties>
</file>