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1962" w14:textId="355CD2D2" w:rsidR="00A8082B" w:rsidRPr="0004636C" w:rsidRDefault="00523B3D" w:rsidP="00A8082B">
      <w:pPr>
        <w:pStyle w:val="Ttulo"/>
        <w:ind w:left="3402"/>
        <w:jc w:val="both"/>
        <w:rPr>
          <w:rFonts w:ascii="Times New Roman" w:hAnsi="Times New Roman" w:cs="Times New Roman"/>
          <w:bCs w:val="0"/>
          <w:iCs w:val="0"/>
          <w:sz w:val="24"/>
          <w:szCs w:val="24"/>
        </w:rPr>
      </w:pPr>
      <w:r>
        <w:rPr>
          <w:rFonts w:ascii="Times New Roman" w:hAnsi="Times New Roman" w:cs="Times New Roman"/>
          <w:bCs w:val="0"/>
          <w:iCs w:val="0"/>
          <w:sz w:val="24"/>
          <w:szCs w:val="24"/>
        </w:rPr>
        <w:t xml:space="preserve">PROJETO DE </w:t>
      </w:r>
      <w:r w:rsidR="00BF7FDB">
        <w:rPr>
          <w:rFonts w:ascii="Times New Roman" w:hAnsi="Times New Roman" w:cs="Times New Roman"/>
          <w:bCs w:val="0"/>
          <w:iCs w:val="0"/>
          <w:sz w:val="24"/>
          <w:szCs w:val="24"/>
        </w:rPr>
        <w:t>LEI N</w:t>
      </w:r>
      <w:r>
        <w:rPr>
          <w:rFonts w:ascii="Times New Roman" w:hAnsi="Times New Roman" w:cs="Times New Roman"/>
          <w:bCs w:val="0"/>
          <w:iCs w:val="0"/>
          <w:sz w:val="24"/>
          <w:szCs w:val="24"/>
        </w:rPr>
        <w:t xml:space="preserve">º </w:t>
      </w:r>
      <w:r w:rsidR="00820730">
        <w:rPr>
          <w:rFonts w:ascii="Times New Roman" w:hAnsi="Times New Roman" w:cs="Times New Roman"/>
          <w:bCs w:val="0"/>
          <w:iCs w:val="0"/>
          <w:sz w:val="24"/>
          <w:szCs w:val="24"/>
        </w:rPr>
        <w:t>115</w:t>
      </w:r>
      <w:r>
        <w:rPr>
          <w:rFonts w:ascii="Times New Roman" w:hAnsi="Times New Roman" w:cs="Times New Roman"/>
          <w:bCs w:val="0"/>
          <w:iCs w:val="0"/>
          <w:sz w:val="24"/>
          <w:szCs w:val="24"/>
        </w:rPr>
        <w:t>/</w:t>
      </w:r>
      <w:r w:rsidRPr="0004636C">
        <w:rPr>
          <w:rFonts w:ascii="Times New Roman" w:hAnsi="Times New Roman" w:cs="Times New Roman"/>
          <w:bCs w:val="0"/>
          <w:iCs w:val="0"/>
          <w:sz w:val="24"/>
          <w:szCs w:val="24"/>
        </w:rPr>
        <w:t>202</w:t>
      </w:r>
      <w:r w:rsidR="00BF7FDB">
        <w:rPr>
          <w:rFonts w:ascii="Times New Roman" w:hAnsi="Times New Roman" w:cs="Times New Roman"/>
          <w:bCs w:val="0"/>
          <w:iCs w:val="0"/>
          <w:sz w:val="24"/>
          <w:szCs w:val="24"/>
        </w:rPr>
        <w:t>5</w:t>
      </w:r>
    </w:p>
    <w:p w14:paraId="4EB68C28" w14:textId="77777777" w:rsidR="00A8082B" w:rsidRPr="0004636C" w:rsidRDefault="00A8082B" w:rsidP="00A8082B">
      <w:pPr>
        <w:pStyle w:val="Recuodecorpodetexto"/>
        <w:ind w:left="3969" w:hanging="549"/>
        <w:jc w:val="both"/>
      </w:pPr>
    </w:p>
    <w:p w14:paraId="4C2BC647" w14:textId="77777777" w:rsidR="00A8082B" w:rsidRPr="0004636C" w:rsidRDefault="00A8082B" w:rsidP="00A8082B">
      <w:pPr>
        <w:pStyle w:val="Recuodecorpodetexto"/>
        <w:ind w:left="3969" w:hanging="549"/>
        <w:jc w:val="both"/>
      </w:pPr>
    </w:p>
    <w:p w14:paraId="46627346" w14:textId="64534729" w:rsidR="00A8082B" w:rsidRPr="0004636C" w:rsidRDefault="00523B3D" w:rsidP="00A8082B">
      <w:pPr>
        <w:pStyle w:val="Recuodecorpodetexto"/>
        <w:ind w:left="3402" w:firstLine="0"/>
        <w:jc w:val="both"/>
      </w:pPr>
      <w:r w:rsidRPr="0004636C">
        <w:t xml:space="preserve">Data: </w:t>
      </w:r>
      <w:r w:rsidR="00BF7FDB">
        <w:t>1</w:t>
      </w:r>
      <w:r w:rsidR="00820730">
        <w:t>7</w:t>
      </w:r>
      <w:r>
        <w:t xml:space="preserve"> de </w:t>
      </w:r>
      <w:r w:rsidR="00BF7FDB">
        <w:t>ju</w:t>
      </w:r>
      <w:r w:rsidR="00820730">
        <w:t>nho</w:t>
      </w:r>
      <w:r w:rsidRPr="0004636C">
        <w:t xml:space="preserve"> de 202</w:t>
      </w:r>
      <w:r w:rsidR="00BF7FDB">
        <w:t>5</w:t>
      </w:r>
    </w:p>
    <w:p w14:paraId="49ED2A55" w14:textId="77777777" w:rsidR="00A8082B" w:rsidRPr="0004636C" w:rsidRDefault="00A8082B" w:rsidP="00A8082B">
      <w:pPr>
        <w:pStyle w:val="Recuodecorpodetexto"/>
        <w:ind w:left="3402" w:firstLine="0"/>
        <w:jc w:val="both"/>
      </w:pPr>
    </w:p>
    <w:p w14:paraId="2A7DD9EB" w14:textId="77777777" w:rsidR="00A8082B" w:rsidRPr="0004636C" w:rsidRDefault="00A8082B" w:rsidP="00A8082B">
      <w:pPr>
        <w:pStyle w:val="Recuodecorpodetexto"/>
        <w:ind w:left="3402" w:firstLine="0"/>
        <w:jc w:val="both"/>
      </w:pPr>
    </w:p>
    <w:p w14:paraId="391DDA72" w14:textId="7944C2B7" w:rsidR="00A8082B" w:rsidRPr="0004636C" w:rsidRDefault="00523B3D" w:rsidP="00BF7FDB">
      <w:pPr>
        <w:ind w:left="3402"/>
      </w:pPr>
      <w:r w:rsidRPr="00BF7FDB">
        <w:rPr>
          <w:sz w:val="24"/>
          <w:szCs w:val="24"/>
        </w:rPr>
        <w:t>Cria o Programa de noções básicas de primeiros</w:t>
      </w:r>
      <w:r w:rsidRPr="00BF7FDB">
        <w:rPr>
          <w:spacing w:val="-6"/>
          <w:sz w:val="24"/>
          <w:szCs w:val="24"/>
        </w:rPr>
        <w:t xml:space="preserve"> </w:t>
      </w:r>
      <w:r w:rsidRPr="00BF7FDB">
        <w:rPr>
          <w:sz w:val="24"/>
          <w:szCs w:val="24"/>
        </w:rPr>
        <w:t>socorros</w:t>
      </w:r>
      <w:r w:rsidRPr="00BF7FDB">
        <w:rPr>
          <w:spacing w:val="-6"/>
          <w:sz w:val="24"/>
          <w:szCs w:val="24"/>
        </w:rPr>
        <w:t xml:space="preserve"> </w:t>
      </w:r>
      <w:r w:rsidRPr="00BF7FDB">
        <w:rPr>
          <w:sz w:val="24"/>
          <w:szCs w:val="24"/>
        </w:rPr>
        <w:t>aos</w:t>
      </w:r>
      <w:r w:rsidRPr="00BF7FDB">
        <w:rPr>
          <w:spacing w:val="-6"/>
          <w:sz w:val="24"/>
          <w:szCs w:val="24"/>
        </w:rPr>
        <w:t xml:space="preserve"> </w:t>
      </w:r>
      <w:r w:rsidRPr="00BF7FDB">
        <w:rPr>
          <w:sz w:val="24"/>
          <w:szCs w:val="24"/>
        </w:rPr>
        <w:t>alunos</w:t>
      </w:r>
      <w:r w:rsidRPr="00BF7FDB">
        <w:rPr>
          <w:spacing w:val="-6"/>
          <w:sz w:val="24"/>
          <w:szCs w:val="24"/>
        </w:rPr>
        <w:t xml:space="preserve"> </w:t>
      </w:r>
      <w:r w:rsidRPr="00BF7FDB">
        <w:rPr>
          <w:sz w:val="24"/>
          <w:szCs w:val="24"/>
        </w:rPr>
        <w:t>da</w:t>
      </w:r>
      <w:r w:rsidRPr="00BF7FDB">
        <w:rPr>
          <w:spacing w:val="-6"/>
          <w:sz w:val="24"/>
          <w:szCs w:val="24"/>
        </w:rPr>
        <w:t xml:space="preserve"> </w:t>
      </w:r>
      <w:r w:rsidRPr="00BF7FDB">
        <w:rPr>
          <w:sz w:val="24"/>
          <w:szCs w:val="24"/>
        </w:rPr>
        <w:t>rede</w:t>
      </w:r>
      <w:r w:rsidRPr="00BF7FDB">
        <w:rPr>
          <w:spacing w:val="-6"/>
          <w:sz w:val="24"/>
          <w:szCs w:val="24"/>
        </w:rPr>
        <w:t xml:space="preserve"> </w:t>
      </w:r>
      <w:r w:rsidRPr="00BF7FDB">
        <w:rPr>
          <w:sz w:val="24"/>
          <w:szCs w:val="24"/>
        </w:rPr>
        <w:t>pública</w:t>
      </w:r>
      <w:r w:rsidRPr="00BF7FDB">
        <w:rPr>
          <w:spacing w:val="-6"/>
          <w:sz w:val="24"/>
          <w:szCs w:val="24"/>
        </w:rPr>
        <w:t xml:space="preserve"> </w:t>
      </w:r>
      <w:r>
        <w:rPr>
          <w:spacing w:val="-6"/>
          <w:sz w:val="24"/>
          <w:szCs w:val="24"/>
        </w:rPr>
        <w:t xml:space="preserve">e privada </w:t>
      </w:r>
      <w:r w:rsidRPr="00BF7FDB">
        <w:rPr>
          <w:sz w:val="24"/>
          <w:szCs w:val="24"/>
        </w:rPr>
        <w:t>municipal</w:t>
      </w:r>
      <w:r>
        <w:rPr>
          <w:sz w:val="24"/>
          <w:szCs w:val="24"/>
        </w:rPr>
        <w:t>,</w:t>
      </w:r>
      <w:r w:rsidRPr="00BF7FDB">
        <w:rPr>
          <w:spacing w:val="-6"/>
          <w:sz w:val="24"/>
          <w:szCs w:val="24"/>
        </w:rPr>
        <w:t xml:space="preserve"> </w:t>
      </w:r>
      <w:r w:rsidR="005B02B0" w:rsidRPr="00BF7FDB">
        <w:rPr>
          <w:sz w:val="24"/>
          <w:szCs w:val="24"/>
        </w:rPr>
        <w:t>do Município de Sorriso e dá outras providências</w:t>
      </w:r>
      <w:r w:rsidR="005B02B0">
        <w:t>.</w:t>
      </w:r>
    </w:p>
    <w:p w14:paraId="49522B98" w14:textId="77777777" w:rsidR="00A8082B" w:rsidRDefault="00A8082B" w:rsidP="00A8082B">
      <w:pPr>
        <w:ind w:left="3420"/>
        <w:jc w:val="both"/>
        <w:rPr>
          <w:b/>
          <w:sz w:val="24"/>
          <w:szCs w:val="24"/>
        </w:rPr>
      </w:pPr>
    </w:p>
    <w:p w14:paraId="705F3A6F" w14:textId="77777777" w:rsidR="00A8082B" w:rsidRPr="0004636C" w:rsidRDefault="00A8082B" w:rsidP="00A8082B">
      <w:pPr>
        <w:jc w:val="both"/>
        <w:rPr>
          <w:b/>
          <w:sz w:val="24"/>
          <w:szCs w:val="24"/>
        </w:rPr>
      </w:pPr>
    </w:p>
    <w:p w14:paraId="1051BAD3" w14:textId="6654B620" w:rsidR="00A8082B" w:rsidRPr="0004636C" w:rsidRDefault="00523B3D" w:rsidP="00A8082B">
      <w:pPr>
        <w:ind w:left="3420"/>
        <w:jc w:val="both"/>
        <w:rPr>
          <w:sz w:val="24"/>
          <w:szCs w:val="24"/>
        </w:rPr>
      </w:pPr>
      <w:r>
        <w:rPr>
          <w:b/>
          <w:sz w:val="24"/>
          <w:szCs w:val="24"/>
        </w:rPr>
        <w:t>RODRIGO MATTERAZZI – Republicanos, TOCO BAGGIO - PSDB</w:t>
      </w:r>
      <w:r w:rsidR="005B02B0">
        <w:rPr>
          <w:b/>
          <w:sz w:val="24"/>
          <w:szCs w:val="24"/>
        </w:rPr>
        <w:t xml:space="preserve"> </w:t>
      </w:r>
      <w:r w:rsidR="005B02B0" w:rsidRPr="004A3FEE">
        <w:rPr>
          <w:sz w:val="24"/>
          <w:szCs w:val="24"/>
        </w:rPr>
        <w:t>e vereadores abaixo assinados, com assento nesta Casa, com fulc</w:t>
      </w:r>
      <w:r w:rsidR="005B02B0" w:rsidRPr="0004636C">
        <w:rPr>
          <w:sz w:val="24"/>
          <w:szCs w:val="24"/>
        </w:rPr>
        <w:t>ro no Artigo 108 e no Inciso III do Artigo 109 do Regimento Interno, encaminha</w:t>
      </w:r>
      <w:r w:rsidR="005B02B0">
        <w:rPr>
          <w:sz w:val="24"/>
          <w:szCs w:val="24"/>
        </w:rPr>
        <w:t>m</w:t>
      </w:r>
      <w:r w:rsidR="005B02B0" w:rsidRPr="0004636C">
        <w:rPr>
          <w:sz w:val="24"/>
          <w:szCs w:val="24"/>
        </w:rPr>
        <w:t xml:space="preserve"> para deliberação do Soberano Plenário o seguinte Projeto de </w:t>
      </w:r>
      <w:r w:rsidR="00A81006">
        <w:rPr>
          <w:sz w:val="24"/>
          <w:szCs w:val="24"/>
        </w:rPr>
        <w:t>Lei</w:t>
      </w:r>
      <w:r w:rsidR="005B02B0" w:rsidRPr="0004636C">
        <w:rPr>
          <w:sz w:val="24"/>
          <w:szCs w:val="24"/>
        </w:rPr>
        <w:t>:</w:t>
      </w:r>
    </w:p>
    <w:p w14:paraId="2A78E5EE" w14:textId="77777777" w:rsidR="00A8082B" w:rsidRPr="0004636C" w:rsidRDefault="00A8082B" w:rsidP="00A8082B">
      <w:pPr>
        <w:ind w:left="3420"/>
        <w:jc w:val="both"/>
        <w:rPr>
          <w:sz w:val="24"/>
          <w:szCs w:val="24"/>
        </w:rPr>
      </w:pPr>
    </w:p>
    <w:p w14:paraId="7B19948E" w14:textId="77777777" w:rsidR="00A8082B" w:rsidRPr="0004636C" w:rsidRDefault="00A8082B" w:rsidP="00A8082B">
      <w:pPr>
        <w:ind w:left="3420"/>
        <w:jc w:val="both"/>
        <w:rPr>
          <w:sz w:val="24"/>
          <w:szCs w:val="24"/>
        </w:rPr>
      </w:pPr>
    </w:p>
    <w:p w14:paraId="26456197" w14:textId="77777777"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Art. 1º Fica instituído o Programa de noções básicas de primeiros socorros na Escola, com a serem ofertadas no turno regular aos estudantes do ensino médio em toda rede de ensino, pública e privada do Município de Sorriso-MT.</w:t>
      </w:r>
    </w:p>
    <w:p w14:paraId="4EBDACAE" w14:textId="77777777" w:rsidR="00EF27FF" w:rsidRPr="00EF27FF" w:rsidRDefault="00EF27FF" w:rsidP="00EF27FF">
      <w:pPr>
        <w:tabs>
          <w:tab w:val="left" w:pos="1418"/>
        </w:tabs>
        <w:ind w:firstLine="1418"/>
        <w:jc w:val="both"/>
        <w:rPr>
          <w:color w:val="000000" w:themeColor="text1"/>
          <w:sz w:val="24"/>
        </w:rPr>
      </w:pPr>
    </w:p>
    <w:p w14:paraId="5D966C58" w14:textId="77777777"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Art. 2º Os profissionais que abordarão os temas “Noções básicas de Primeiros socorros” serão profissionais que atuam na área da saúde, como equipes do Serviço de Atendimento Móvel de Urgência (SAMU), Corpo de Bombeiros, entre outros.</w:t>
      </w:r>
    </w:p>
    <w:p w14:paraId="6EC763B4" w14:textId="77777777" w:rsidR="00EF27FF" w:rsidRPr="00EF27FF" w:rsidRDefault="00EF27FF" w:rsidP="00EF27FF">
      <w:pPr>
        <w:tabs>
          <w:tab w:val="left" w:pos="1418"/>
        </w:tabs>
        <w:ind w:firstLine="1418"/>
        <w:jc w:val="both"/>
        <w:rPr>
          <w:color w:val="000000" w:themeColor="text1"/>
          <w:sz w:val="24"/>
        </w:rPr>
      </w:pPr>
    </w:p>
    <w:p w14:paraId="7248D444" w14:textId="4490212D"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Parágrafo único - A organização das informações deverá seguir os preceitos do atendimento básico, fornecidos pela AHA - AMERICAN HEART ASSOCIATION, mas deverá ser adaptado a linguagem infantil e, conformidade com a faixa etária dos alunos e as ori</w:t>
      </w:r>
      <w:r w:rsidR="00372491">
        <w:rPr>
          <w:color w:val="000000" w:themeColor="text1"/>
          <w:sz w:val="24"/>
        </w:rPr>
        <w:t>entações gerais tratadas nesta L</w:t>
      </w:r>
      <w:r w:rsidRPr="00EF27FF">
        <w:rPr>
          <w:color w:val="000000" w:themeColor="text1"/>
          <w:sz w:val="24"/>
        </w:rPr>
        <w:t>ei.</w:t>
      </w:r>
    </w:p>
    <w:p w14:paraId="6F0439D9" w14:textId="77777777" w:rsidR="00EF27FF" w:rsidRPr="00EF27FF" w:rsidRDefault="00EF27FF" w:rsidP="00EF27FF">
      <w:pPr>
        <w:tabs>
          <w:tab w:val="left" w:pos="1418"/>
        </w:tabs>
        <w:ind w:firstLine="1418"/>
        <w:jc w:val="both"/>
        <w:rPr>
          <w:color w:val="000000" w:themeColor="text1"/>
          <w:sz w:val="24"/>
        </w:rPr>
      </w:pPr>
    </w:p>
    <w:p w14:paraId="102C317F" w14:textId="77777777"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Art. 3º A definição do conteúdo programático abordará os temas associados aos descritos nos parágrafos seguintes, e deverá ser condizente com a natureza e a faixa etária do público atendido nos estabelecimentos de ensino ou de recreação.</w:t>
      </w:r>
    </w:p>
    <w:p w14:paraId="0A738BC3" w14:textId="77777777" w:rsidR="00EF27FF" w:rsidRPr="00EF27FF" w:rsidRDefault="00EF27FF" w:rsidP="00EF27FF">
      <w:pPr>
        <w:tabs>
          <w:tab w:val="left" w:pos="1418"/>
        </w:tabs>
        <w:ind w:firstLine="1418"/>
        <w:jc w:val="both"/>
        <w:rPr>
          <w:color w:val="000000" w:themeColor="text1"/>
          <w:sz w:val="24"/>
        </w:rPr>
      </w:pPr>
    </w:p>
    <w:p w14:paraId="0DC57B47" w14:textId="539B25C9" w:rsidR="00EF27FF" w:rsidRPr="00EF27FF" w:rsidRDefault="00372491" w:rsidP="00EF27FF">
      <w:pPr>
        <w:tabs>
          <w:tab w:val="left" w:pos="1418"/>
        </w:tabs>
        <w:ind w:firstLine="1418"/>
        <w:jc w:val="both"/>
        <w:rPr>
          <w:color w:val="000000" w:themeColor="text1"/>
          <w:sz w:val="24"/>
        </w:rPr>
      </w:pPr>
      <w:r>
        <w:rPr>
          <w:color w:val="000000" w:themeColor="text1"/>
          <w:sz w:val="24"/>
        </w:rPr>
        <w:t>Parágrafo único.</w:t>
      </w:r>
      <w:r w:rsidR="00523B3D" w:rsidRPr="00EF27FF">
        <w:rPr>
          <w:color w:val="000000" w:themeColor="text1"/>
          <w:sz w:val="24"/>
        </w:rPr>
        <w:t xml:space="preserve"> Os temas abordados nas escolas terão como conteúdo teórico e prático mínimo:</w:t>
      </w:r>
    </w:p>
    <w:p w14:paraId="6C17188D" w14:textId="77777777" w:rsidR="00EF27FF" w:rsidRPr="00EF27FF" w:rsidRDefault="00EF27FF" w:rsidP="00EF27FF">
      <w:pPr>
        <w:tabs>
          <w:tab w:val="left" w:pos="1418"/>
        </w:tabs>
        <w:ind w:firstLine="1418"/>
        <w:jc w:val="both"/>
        <w:rPr>
          <w:color w:val="000000" w:themeColor="text1"/>
          <w:sz w:val="24"/>
        </w:rPr>
      </w:pPr>
    </w:p>
    <w:p w14:paraId="4D15B72F" w14:textId="77777777"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I – Orientar a criança a proceder a iniciativa e solicitar ajuda ao 192 de forma que a mesma estará apta a avaliar e passar as informações necessárias para uma triagem prévia;</w:t>
      </w:r>
    </w:p>
    <w:p w14:paraId="55215785" w14:textId="77777777" w:rsidR="00EF27FF" w:rsidRPr="00EF27FF" w:rsidRDefault="00EF27FF" w:rsidP="00EF27FF">
      <w:pPr>
        <w:tabs>
          <w:tab w:val="left" w:pos="1418"/>
        </w:tabs>
        <w:ind w:firstLine="1418"/>
        <w:jc w:val="both"/>
        <w:rPr>
          <w:color w:val="000000" w:themeColor="text1"/>
          <w:sz w:val="24"/>
        </w:rPr>
      </w:pPr>
    </w:p>
    <w:p w14:paraId="7B277429" w14:textId="77777777"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II – Como reagir em caso de quedas, traumas, ferimentos contusos, sangramentos nasais, acidentes oculares, picadas de inseto, alergias, queimaduras, hipertermia (febre), hipoglicemia e AVE (acidente vascular encefálico);</w:t>
      </w:r>
    </w:p>
    <w:p w14:paraId="33A049D9" w14:textId="77777777" w:rsidR="00EF27FF" w:rsidRPr="00EF27FF" w:rsidRDefault="00EF27FF" w:rsidP="00EF27FF">
      <w:pPr>
        <w:tabs>
          <w:tab w:val="left" w:pos="1418"/>
        </w:tabs>
        <w:ind w:firstLine="1418"/>
        <w:jc w:val="both"/>
        <w:rPr>
          <w:color w:val="000000" w:themeColor="text1"/>
          <w:sz w:val="24"/>
        </w:rPr>
      </w:pPr>
    </w:p>
    <w:p w14:paraId="273DD48A" w14:textId="77777777"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III – Como proceder em ocorrências de crise convulsiva, engasgo, desmaio e síncope;</w:t>
      </w:r>
    </w:p>
    <w:p w14:paraId="0A0F6949" w14:textId="77777777" w:rsidR="00EF27FF" w:rsidRPr="00EF27FF" w:rsidRDefault="00EF27FF" w:rsidP="00EF27FF">
      <w:pPr>
        <w:tabs>
          <w:tab w:val="left" w:pos="1418"/>
        </w:tabs>
        <w:jc w:val="both"/>
        <w:rPr>
          <w:color w:val="000000" w:themeColor="text1"/>
          <w:sz w:val="24"/>
        </w:rPr>
      </w:pPr>
    </w:p>
    <w:p w14:paraId="0C46BD03" w14:textId="08FF3B3A"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lastRenderedPageBreak/>
        <w:t>IV – Como identificar e agir diante de uma parada cardiorrespiratória (PCR), além de como realizar uma res</w:t>
      </w:r>
      <w:r w:rsidR="00372491">
        <w:rPr>
          <w:color w:val="000000" w:themeColor="text1"/>
          <w:sz w:val="24"/>
        </w:rPr>
        <w:t>suscitação cardiopulmonar (RCP).</w:t>
      </w:r>
    </w:p>
    <w:p w14:paraId="10CDC501" w14:textId="77777777" w:rsidR="00EF27FF" w:rsidRPr="00EF27FF" w:rsidRDefault="00EF27FF" w:rsidP="00EF27FF">
      <w:pPr>
        <w:tabs>
          <w:tab w:val="left" w:pos="1418"/>
        </w:tabs>
        <w:ind w:firstLine="1418"/>
        <w:jc w:val="both"/>
        <w:rPr>
          <w:color w:val="000000" w:themeColor="text1"/>
          <w:sz w:val="24"/>
        </w:rPr>
      </w:pPr>
    </w:p>
    <w:p w14:paraId="410B7195" w14:textId="77777777"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Art. 4º A carga horária das atividades desenvolvidas deverá ser adaptada à rotina da instituição de ensino da criança, mas idealmente deveria englobar um período de pelo menos 2h a cada 45 dias no mínimo.</w:t>
      </w:r>
    </w:p>
    <w:p w14:paraId="6F114023" w14:textId="77777777" w:rsidR="00EF27FF" w:rsidRPr="00EF27FF" w:rsidRDefault="00EF27FF" w:rsidP="00EF27FF">
      <w:pPr>
        <w:tabs>
          <w:tab w:val="left" w:pos="1418"/>
        </w:tabs>
        <w:ind w:firstLine="1418"/>
        <w:jc w:val="both"/>
        <w:rPr>
          <w:color w:val="000000" w:themeColor="text1"/>
          <w:sz w:val="24"/>
        </w:rPr>
      </w:pPr>
    </w:p>
    <w:p w14:paraId="03D664D9" w14:textId="23F1B7A6"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 xml:space="preserve">§ </w:t>
      </w:r>
      <w:r w:rsidR="00372491">
        <w:rPr>
          <w:color w:val="000000" w:themeColor="text1"/>
          <w:sz w:val="24"/>
        </w:rPr>
        <w:t>1</w:t>
      </w:r>
      <w:r w:rsidRPr="00EF27FF">
        <w:rPr>
          <w:color w:val="000000" w:themeColor="text1"/>
          <w:sz w:val="24"/>
        </w:rPr>
        <w:t>º A dinâmica de apresentação dos temas deve ser programada antes da realização das ações para otimizar o tempo de ensino efetivo as crianças, dos Educadores e dos Profissionais da Saúde envolvidos;</w:t>
      </w:r>
    </w:p>
    <w:p w14:paraId="52E77C1F" w14:textId="77777777" w:rsidR="00EF27FF" w:rsidRPr="00EF27FF" w:rsidRDefault="00EF27FF" w:rsidP="00EF27FF">
      <w:pPr>
        <w:tabs>
          <w:tab w:val="left" w:pos="1418"/>
        </w:tabs>
        <w:ind w:firstLine="1418"/>
        <w:jc w:val="both"/>
        <w:rPr>
          <w:color w:val="000000" w:themeColor="text1"/>
          <w:sz w:val="24"/>
        </w:rPr>
      </w:pPr>
    </w:p>
    <w:p w14:paraId="1591A04F" w14:textId="52F5A5BA"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 xml:space="preserve">§ </w:t>
      </w:r>
      <w:r w:rsidR="00372491">
        <w:rPr>
          <w:color w:val="000000" w:themeColor="text1"/>
          <w:sz w:val="24"/>
        </w:rPr>
        <w:t>2</w:t>
      </w:r>
      <w:r w:rsidRPr="00EF27FF">
        <w:rPr>
          <w:color w:val="000000" w:themeColor="text1"/>
          <w:sz w:val="24"/>
        </w:rPr>
        <w:t>º Os conteúdos devem ser ofertados de forma simultânea à várias turmas, com rodízio de profissionais instr</w:t>
      </w:r>
      <w:r w:rsidR="00372491">
        <w:rPr>
          <w:color w:val="000000" w:themeColor="text1"/>
          <w:sz w:val="24"/>
        </w:rPr>
        <w:t>utores para otimização do tempo.</w:t>
      </w:r>
    </w:p>
    <w:p w14:paraId="0EBFB185" w14:textId="77777777" w:rsidR="00EF27FF" w:rsidRPr="00EF27FF" w:rsidRDefault="00EF27FF" w:rsidP="00EF27FF">
      <w:pPr>
        <w:tabs>
          <w:tab w:val="left" w:pos="1418"/>
        </w:tabs>
        <w:ind w:firstLine="1418"/>
        <w:jc w:val="both"/>
        <w:rPr>
          <w:color w:val="000000" w:themeColor="text1"/>
          <w:sz w:val="24"/>
        </w:rPr>
      </w:pPr>
    </w:p>
    <w:p w14:paraId="6B0A0558" w14:textId="77777777"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Art. 5º O programa será oferecido por profissionais da área da saúde, incluindo equipes do Serviço de Atendimento Móvel de Urgência (SAMU), Corpo de Bombeiros, e outros profissionais habilitados, conforme preconizado pela Lei Lucas nº 13.722/2018. Para tanto, o Município poderá firmar parcerias com as instituições e órgãos responsáveis por esses atendimentos, visando à constante atualização e adequação dos temas abordados.</w:t>
      </w:r>
    </w:p>
    <w:p w14:paraId="7A7BEC7D" w14:textId="77777777" w:rsidR="00EF27FF" w:rsidRPr="00EF27FF" w:rsidRDefault="00EF27FF" w:rsidP="00EF27FF">
      <w:pPr>
        <w:tabs>
          <w:tab w:val="left" w:pos="1418"/>
        </w:tabs>
        <w:ind w:firstLine="1418"/>
        <w:jc w:val="both"/>
        <w:rPr>
          <w:color w:val="000000" w:themeColor="text1"/>
          <w:sz w:val="24"/>
        </w:rPr>
      </w:pPr>
    </w:p>
    <w:p w14:paraId="7F2C6A6C" w14:textId="77777777"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Art. 6º O Programa visa melhorar o prognóstico dos pacientes atendidos pela rede de saúde de Sorriso, ensinar e contribuir para formação dos pequenos cidadãos e servir de exemplo para outras cidades do Estado.</w:t>
      </w:r>
    </w:p>
    <w:p w14:paraId="65FBAA8B" w14:textId="77777777" w:rsidR="00EF27FF" w:rsidRPr="00EF27FF" w:rsidRDefault="00EF27FF" w:rsidP="00EF27FF">
      <w:pPr>
        <w:tabs>
          <w:tab w:val="left" w:pos="1418"/>
        </w:tabs>
        <w:ind w:firstLine="1418"/>
        <w:jc w:val="both"/>
        <w:rPr>
          <w:color w:val="000000" w:themeColor="text1"/>
          <w:sz w:val="24"/>
        </w:rPr>
      </w:pPr>
    </w:p>
    <w:p w14:paraId="02CA7356" w14:textId="3334DADC"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Art. 7º Fica autorizada a celebração de parcerias com empresas, associações sem fins lucrativos, fundações públicas e privadas ou organizações da sociedade civil que desenvolvam atividade relacionada com os temas dest</w:t>
      </w:r>
      <w:r w:rsidR="00372491">
        <w:rPr>
          <w:color w:val="000000" w:themeColor="text1"/>
          <w:sz w:val="24"/>
        </w:rPr>
        <w:t>a L</w:t>
      </w:r>
      <w:r w:rsidRPr="00EF27FF">
        <w:rPr>
          <w:color w:val="000000" w:themeColor="text1"/>
          <w:sz w:val="24"/>
        </w:rPr>
        <w:t>ei.</w:t>
      </w:r>
    </w:p>
    <w:p w14:paraId="2BB75FBE" w14:textId="77777777" w:rsidR="00EF27FF" w:rsidRPr="00EF27FF" w:rsidRDefault="00EF27FF" w:rsidP="00EF27FF">
      <w:pPr>
        <w:tabs>
          <w:tab w:val="left" w:pos="1418"/>
        </w:tabs>
        <w:ind w:firstLine="1418"/>
        <w:jc w:val="both"/>
        <w:rPr>
          <w:color w:val="000000" w:themeColor="text1"/>
          <w:sz w:val="24"/>
        </w:rPr>
      </w:pPr>
    </w:p>
    <w:p w14:paraId="34E0CA07" w14:textId="0928B0E5" w:rsidR="00EF27FF" w:rsidRPr="00EF27FF" w:rsidRDefault="00372491" w:rsidP="00EF27FF">
      <w:pPr>
        <w:tabs>
          <w:tab w:val="left" w:pos="1418"/>
        </w:tabs>
        <w:ind w:firstLine="1418"/>
        <w:jc w:val="both"/>
        <w:rPr>
          <w:color w:val="000000" w:themeColor="text1"/>
          <w:sz w:val="24"/>
        </w:rPr>
      </w:pPr>
      <w:r>
        <w:rPr>
          <w:color w:val="000000" w:themeColor="text1"/>
          <w:sz w:val="24"/>
        </w:rPr>
        <w:t xml:space="preserve">Art. 8º </w:t>
      </w:r>
      <w:r w:rsidR="00523B3D" w:rsidRPr="00EF27FF">
        <w:rPr>
          <w:color w:val="000000" w:themeColor="text1"/>
          <w:sz w:val="24"/>
        </w:rPr>
        <w:t>O Presidente da Câmara Municipal de Sorriso/MT nomeará a Comissão do programa Noções básicas de Primeiros socorros na Escola, que será formada por servidores deste poder, para acompanhar os trabalhos desenvolvidos no âmbito escolar</w:t>
      </w:r>
    </w:p>
    <w:p w14:paraId="2EB33C65" w14:textId="77777777" w:rsidR="00EF27FF" w:rsidRPr="00EF27FF" w:rsidRDefault="00EF27FF" w:rsidP="00EF27FF">
      <w:pPr>
        <w:tabs>
          <w:tab w:val="left" w:pos="1418"/>
        </w:tabs>
        <w:ind w:firstLine="1418"/>
        <w:jc w:val="both"/>
        <w:rPr>
          <w:color w:val="000000" w:themeColor="text1"/>
          <w:sz w:val="24"/>
        </w:rPr>
      </w:pPr>
    </w:p>
    <w:p w14:paraId="2D20BDF8" w14:textId="714ED3C6" w:rsidR="00EF27FF" w:rsidRPr="00EF27FF" w:rsidRDefault="00523B3D" w:rsidP="00EF27FF">
      <w:pPr>
        <w:tabs>
          <w:tab w:val="left" w:pos="1418"/>
        </w:tabs>
        <w:ind w:firstLine="1418"/>
        <w:jc w:val="both"/>
        <w:rPr>
          <w:color w:val="000000" w:themeColor="text1"/>
          <w:sz w:val="24"/>
        </w:rPr>
      </w:pPr>
      <w:r w:rsidRPr="00EF27FF">
        <w:rPr>
          <w:color w:val="000000" w:themeColor="text1"/>
          <w:sz w:val="24"/>
        </w:rPr>
        <w:t>Art. 9º Esta Lei entra em vigor na data da sua publicação.</w:t>
      </w:r>
    </w:p>
    <w:p w14:paraId="2498A2C9" w14:textId="0EA9CFCA" w:rsidR="005B02B0" w:rsidRDefault="005B02B0" w:rsidP="00A8082B">
      <w:pPr>
        <w:tabs>
          <w:tab w:val="left" w:pos="1418"/>
        </w:tabs>
        <w:jc w:val="both"/>
        <w:rPr>
          <w:sz w:val="24"/>
        </w:rPr>
      </w:pPr>
    </w:p>
    <w:p w14:paraId="239538E6" w14:textId="77777777" w:rsidR="005B02B0" w:rsidRDefault="005B02B0" w:rsidP="00A8082B">
      <w:pPr>
        <w:tabs>
          <w:tab w:val="left" w:pos="1418"/>
        </w:tabs>
        <w:jc w:val="both"/>
        <w:rPr>
          <w:sz w:val="24"/>
        </w:rPr>
      </w:pPr>
    </w:p>
    <w:p w14:paraId="53642C73" w14:textId="75EC648A" w:rsidR="00A8082B" w:rsidRDefault="00523B3D" w:rsidP="005B02B0">
      <w:pPr>
        <w:tabs>
          <w:tab w:val="left" w:pos="1418"/>
        </w:tabs>
        <w:ind w:firstLine="1418"/>
        <w:jc w:val="both"/>
        <w:rPr>
          <w:sz w:val="24"/>
        </w:rPr>
      </w:pPr>
      <w:r>
        <w:rPr>
          <w:sz w:val="24"/>
        </w:rPr>
        <w:t>Câmara Municipal de Sorriso</w:t>
      </w:r>
      <w:r w:rsidR="00684F2B">
        <w:rPr>
          <w:sz w:val="24"/>
        </w:rPr>
        <w:t>, Estado de Mato Grosso,</w:t>
      </w:r>
      <w:r>
        <w:rPr>
          <w:sz w:val="24"/>
        </w:rPr>
        <w:t xml:space="preserve"> em </w:t>
      </w:r>
      <w:r w:rsidR="00A81006">
        <w:rPr>
          <w:sz w:val="24"/>
        </w:rPr>
        <w:t>1</w:t>
      </w:r>
      <w:r w:rsidR="00372491">
        <w:rPr>
          <w:sz w:val="24"/>
        </w:rPr>
        <w:t>8</w:t>
      </w:r>
      <w:r>
        <w:rPr>
          <w:sz w:val="24"/>
        </w:rPr>
        <w:t xml:space="preserve"> de </w:t>
      </w:r>
      <w:r w:rsidR="00A81006">
        <w:rPr>
          <w:sz w:val="24"/>
        </w:rPr>
        <w:t>junho</w:t>
      </w:r>
      <w:r>
        <w:rPr>
          <w:sz w:val="24"/>
        </w:rPr>
        <w:t xml:space="preserve"> de 202</w:t>
      </w:r>
      <w:r w:rsidR="00A81006">
        <w:rPr>
          <w:sz w:val="24"/>
        </w:rPr>
        <w:t>5</w:t>
      </w:r>
      <w:r w:rsidR="00372491">
        <w:rPr>
          <w:sz w:val="24"/>
        </w:rPr>
        <w:t>.</w:t>
      </w:r>
    </w:p>
    <w:p w14:paraId="08DA08A2" w14:textId="4EA28666" w:rsidR="00372491" w:rsidRDefault="00372491" w:rsidP="005B02B0">
      <w:pPr>
        <w:tabs>
          <w:tab w:val="left" w:pos="1418"/>
        </w:tabs>
        <w:ind w:firstLine="1418"/>
        <w:jc w:val="both"/>
        <w:rPr>
          <w:sz w:val="24"/>
        </w:rPr>
      </w:pPr>
    </w:p>
    <w:p w14:paraId="4C0AE32D" w14:textId="674B0EC8" w:rsidR="00372491" w:rsidRDefault="00372491" w:rsidP="005B02B0">
      <w:pPr>
        <w:tabs>
          <w:tab w:val="left" w:pos="1418"/>
        </w:tabs>
        <w:ind w:firstLine="1418"/>
        <w:jc w:val="both"/>
        <w:rPr>
          <w:sz w:val="24"/>
        </w:rPr>
      </w:pPr>
    </w:p>
    <w:p w14:paraId="458307D1" w14:textId="77777777" w:rsidR="00372491" w:rsidRDefault="00372491" w:rsidP="005B02B0">
      <w:pPr>
        <w:tabs>
          <w:tab w:val="left" w:pos="1418"/>
        </w:tabs>
        <w:ind w:firstLine="1418"/>
        <w:jc w:val="both"/>
        <w:rPr>
          <w:sz w:val="24"/>
        </w:rPr>
      </w:pPr>
    </w:p>
    <w:p w14:paraId="66E2B497" w14:textId="77777777" w:rsidR="00684F2B" w:rsidRDefault="00684F2B" w:rsidP="005B02B0">
      <w:pPr>
        <w:tabs>
          <w:tab w:val="left" w:pos="1418"/>
        </w:tabs>
        <w:ind w:firstLine="1418"/>
        <w:jc w:val="both"/>
        <w:rPr>
          <w:sz w:val="24"/>
        </w:rPr>
      </w:pPr>
    </w:p>
    <w:p w14:paraId="6A53DCF9" w14:textId="77777777" w:rsidR="00684F2B" w:rsidRDefault="00684F2B" w:rsidP="005B02B0">
      <w:pPr>
        <w:tabs>
          <w:tab w:val="left" w:pos="1418"/>
        </w:tabs>
        <w:ind w:firstLine="1418"/>
        <w:jc w:val="both"/>
        <w:rPr>
          <w:sz w:val="24"/>
        </w:rPr>
      </w:pPr>
    </w:p>
    <w:tbl>
      <w:tblPr>
        <w:tblStyle w:val="Tabelacomgrade"/>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5529"/>
      </w:tblGrid>
      <w:tr w:rsidR="001D65A6" w14:paraId="534F7176" w14:textId="77777777" w:rsidTr="00684F2B">
        <w:tc>
          <w:tcPr>
            <w:tcW w:w="5528" w:type="dxa"/>
          </w:tcPr>
          <w:p w14:paraId="53042A86" w14:textId="77777777" w:rsidR="00684F2B" w:rsidRPr="00684F2B" w:rsidRDefault="00523B3D" w:rsidP="00684F2B">
            <w:pPr>
              <w:tabs>
                <w:tab w:val="left" w:pos="1418"/>
              </w:tabs>
              <w:jc w:val="center"/>
              <w:rPr>
                <w:b/>
                <w:bCs/>
                <w:sz w:val="24"/>
              </w:rPr>
            </w:pPr>
            <w:r w:rsidRPr="00684F2B">
              <w:rPr>
                <w:b/>
                <w:bCs/>
                <w:sz w:val="24"/>
              </w:rPr>
              <w:t>RODRIGO MATTERAZZI</w:t>
            </w:r>
          </w:p>
          <w:p w14:paraId="61C41F66" w14:textId="4D4562C6" w:rsidR="00684F2B" w:rsidRPr="00684F2B" w:rsidRDefault="00523B3D" w:rsidP="00684F2B">
            <w:pPr>
              <w:tabs>
                <w:tab w:val="left" w:pos="1418"/>
              </w:tabs>
              <w:jc w:val="center"/>
              <w:rPr>
                <w:b/>
                <w:bCs/>
                <w:sz w:val="24"/>
              </w:rPr>
            </w:pPr>
            <w:r w:rsidRPr="00684F2B">
              <w:rPr>
                <w:b/>
                <w:bCs/>
                <w:sz w:val="24"/>
              </w:rPr>
              <w:t>Vereador Republicanos</w:t>
            </w:r>
          </w:p>
        </w:tc>
        <w:tc>
          <w:tcPr>
            <w:tcW w:w="5529" w:type="dxa"/>
          </w:tcPr>
          <w:p w14:paraId="6460CF63" w14:textId="4BBB1B1E" w:rsidR="00684F2B" w:rsidRPr="00684F2B" w:rsidRDefault="00523B3D" w:rsidP="00684F2B">
            <w:pPr>
              <w:tabs>
                <w:tab w:val="left" w:pos="1418"/>
              </w:tabs>
              <w:jc w:val="center"/>
              <w:rPr>
                <w:b/>
                <w:bCs/>
                <w:sz w:val="24"/>
              </w:rPr>
            </w:pPr>
            <w:r w:rsidRPr="00684F2B">
              <w:rPr>
                <w:b/>
                <w:bCs/>
                <w:sz w:val="24"/>
              </w:rPr>
              <w:t>TOCO BAGGIO</w:t>
            </w:r>
          </w:p>
          <w:p w14:paraId="3BF579D3" w14:textId="34969882" w:rsidR="00684F2B" w:rsidRPr="00684F2B" w:rsidRDefault="00523B3D" w:rsidP="00684F2B">
            <w:pPr>
              <w:tabs>
                <w:tab w:val="left" w:pos="1418"/>
              </w:tabs>
              <w:jc w:val="center"/>
              <w:rPr>
                <w:b/>
                <w:bCs/>
                <w:sz w:val="24"/>
              </w:rPr>
            </w:pPr>
            <w:r w:rsidRPr="00684F2B">
              <w:rPr>
                <w:b/>
                <w:bCs/>
                <w:sz w:val="24"/>
              </w:rPr>
              <w:t>Vereador PSDB</w:t>
            </w:r>
          </w:p>
        </w:tc>
      </w:tr>
    </w:tbl>
    <w:p w14:paraId="7D3D94D0" w14:textId="77777777" w:rsidR="00684F2B" w:rsidRDefault="00684F2B" w:rsidP="005B02B0">
      <w:pPr>
        <w:tabs>
          <w:tab w:val="left" w:pos="1418"/>
        </w:tabs>
        <w:ind w:firstLine="1418"/>
        <w:jc w:val="both"/>
        <w:rPr>
          <w:sz w:val="24"/>
        </w:rPr>
      </w:pPr>
    </w:p>
    <w:p w14:paraId="03129A36" w14:textId="77777777" w:rsidR="00EF27FF" w:rsidRDefault="00EF27FF" w:rsidP="005B02B0">
      <w:pPr>
        <w:tabs>
          <w:tab w:val="left" w:pos="1418"/>
        </w:tabs>
        <w:ind w:firstLine="1418"/>
        <w:jc w:val="both"/>
        <w:rPr>
          <w:sz w:val="24"/>
        </w:rPr>
      </w:pPr>
    </w:p>
    <w:p w14:paraId="11104A49" w14:textId="77777777" w:rsidR="00EF27FF" w:rsidRDefault="00EF27FF" w:rsidP="005B02B0">
      <w:pPr>
        <w:tabs>
          <w:tab w:val="left" w:pos="1418"/>
        </w:tabs>
        <w:ind w:firstLine="1418"/>
        <w:jc w:val="both"/>
        <w:rPr>
          <w:sz w:val="24"/>
        </w:rPr>
      </w:pPr>
    </w:p>
    <w:p w14:paraId="1ADCB17B" w14:textId="77777777" w:rsidR="00EF27FF" w:rsidRDefault="00EF27FF" w:rsidP="005B02B0">
      <w:pPr>
        <w:tabs>
          <w:tab w:val="left" w:pos="1418"/>
        </w:tabs>
        <w:ind w:firstLine="1418"/>
        <w:jc w:val="both"/>
        <w:rPr>
          <w:sz w:val="24"/>
        </w:rPr>
      </w:pPr>
    </w:p>
    <w:p w14:paraId="28D29009" w14:textId="77777777" w:rsidR="00EF27FF" w:rsidRDefault="00EF27FF" w:rsidP="005B02B0">
      <w:pPr>
        <w:tabs>
          <w:tab w:val="left" w:pos="1418"/>
        </w:tabs>
        <w:ind w:firstLine="1418"/>
        <w:jc w:val="both"/>
        <w:rPr>
          <w:sz w:val="24"/>
        </w:rPr>
      </w:pPr>
    </w:p>
    <w:p w14:paraId="2E747F8D" w14:textId="77777777" w:rsidR="00684F2B" w:rsidRDefault="00684F2B" w:rsidP="005B02B0">
      <w:pPr>
        <w:tabs>
          <w:tab w:val="left" w:pos="1418"/>
        </w:tabs>
        <w:ind w:firstLine="1418"/>
        <w:jc w:val="both"/>
        <w:rPr>
          <w:sz w:val="24"/>
        </w:rPr>
      </w:pPr>
    </w:p>
    <w:p w14:paraId="20046C21" w14:textId="20106450" w:rsidR="00A8082B" w:rsidRDefault="00523B3D" w:rsidP="00A8082B">
      <w:pPr>
        <w:pStyle w:val="Recuodecorpodetexto"/>
        <w:ind w:firstLine="0"/>
        <w:jc w:val="center"/>
        <w:rPr>
          <w:b/>
          <w:sz w:val="23"/>
          <w:szCs w:val="23"/>
        </w:rPr>
      </w:pPr>
      <w:r w:rsidRPr="005B02B0">
        <w:rPr>
          <w:b/>
          <w:sz w:val="23"/>
          <w:szCs w:val="23"/>
        </w:rPr>
        <w:lastRenderedPageBreak/>
        <w:t>JUSTIFICATIVA</w:t>
      </w:r>
    </w:p>
    <w:p w14:paraId="2FE51EC4" w14:textId="66EE43A7" w:rsidR="00372491" w:rsidRDefault="00372491" w:rsidP="00A8082B">
      <w:pPr>
        <w:pStyle w:val="Recuodecorpodetexto"/>
        <w:ind w:firstLine="0"/>
        <w:jc w:val="center"/>
        <w:rPr>
          <w:b/>
          <w:sz w:val="23"/>
          <w:szCs w:val="23"/>
        </w:rPr>
      </w:pPr>
    </w:p>
    <w:p w14:paraId="5DA65122" w14:textId="77777777" w:rsidR="00372491" w:rsidRPr="005B02B0" w:rsidRDefault="00372491" w:rsidP="00A8082B">
      <w:pPr>
        <w:pStyle w:val="Recuodecorpodetexto"/>
        <w:ind w:firstLine="0"/>
        <w:jc w:val="center"/>
        <w:rPr>
          <w:b/>
          <w:sz w:val="23"/>
          <w:szCs w:val="23"/>
        </w:rPr>
      </w:pPr>
    </w:p>
    <w:p w14:paraId="7E93C875" w14:textId="77777777" w:rsidR="00C24215" w:rsidRPr="005B02B0" w:rsidRDefault="00C24215" w:rsidP="00A8082B">
      <w:pPr>
        <w:pStyle w:val="Recuodecorpodetexto"/>
        <w:ind w:firstLine="0"/>
        <w:jc w:val="center"/>
        <w:rPr>
          <w:b/>
          <w:sz w:val="23"/>
          <w:szCs w:val="23"/>
        </w:rPr>
      </w:pPr>
    </w:p>
    <w:p w14:paraId="293DB5C7" w14:textId="05CDB970" w:rsidR="00C477C0" w:rsidRPr="00C477C0" w:rsidRDefault="00523B3D" w:rsidP="00372491">
      <w:pPr>
        <w:pStyle w:val="Recuodecorpodetexto"/>
        <w:ind w:firstLine="1418"/>
        <w:jc w:val="both"/>
        <w:rPr>
          <w:bCs/>
        </w:rPr>
      </w:pPr>
      <w:r w:rsidRPr="00C477C0">
        <w:rPr>
          <w:bCs/>
        </w:rPr>
        <w:t xml:space="preserve">O presente Projeto de Lei tem por objetivo </w:t>
      </w:r>
      <w:r>
        <w:rPr>
          <w:bCs/>
        </w:rPr>
        <w:t xml:space="preserve">de </w:t>
      </w:r>
      <w:r w:rsidRPr="00C477C0">
        <w:rPr>
          <w:bCs/>
        </w:rPr>
        <w:t>tornar obrigatória a orientação em noções básicas de primeiros socorros d</w:t>
      </w:r>
      <w:r>
        <w:rPr>
          <w:bCs/>
        </w:rPr>
        <w:t>as crianças de</w:t>
      </w:r>
      <w:r w:rsidRPr="00C477C0">
        <w:rPr>
          <w:bCs/>
        </w:rPr>
        <w:t xml:space="preserve"> estabelecimentos de ensino públicos e privados de educação básica</w:t>
      </w:r>
      <w:r>
        <w:rPr>
          <w:bCs/>
        </w:rPr>
        <w:t xml:space="preserve"> ensino médio</w:t>
      </w:r>
      <w:r w:rsidRPr="00C477C0">
        <w:rPr>
          <w:bCs/>
        </w:rPr>
        <w:t>.</w:t>
      </w:r>
    </w:p>
    <w:p w14:paraId="3F73639E" w14:textId="77777777" w:rsidR="00C477C0" w:rsidRPr="00C477C0" w:rsidRDefault="00C477C0" w:rsidP="00372491">
      <w:pPr>
        <w:pStyle w:val="Recuodecorpodetexto"/>
        <w:ind w:firstLine="1418"/>
        <w:jc w:val="both"/>
        <w:rPr>
          <w:bCs/>
        </w:rPr>
      </w:pPr>
    </w:p>
    <w:p w14:paraId="48C17373" w14:textId="113CA66F" w:rsidR="00C477C0" w:rsidRPr="00C477C0" w:rsidRDefault="00523B3D" w:rsidP="00372491">
      <w:pPr>
        <w:pStyle w:val="Recuodecorpodetexto"/>
        <w:ind w:firstLine="1418"/>
        <w:jc w:val="both"/>
        <w:rPr>
          <w:bCs/>
        </w:rPr>
      </w:pPr>
      <w:r>
        <w:rPr>
          <w:bCs/>
        </w:rPr>
        <w:t>Considerando que p</w:t>
      </w:r>
      <w:r w:rsidRPr="00C477C0">
        <w:rPr>
          <w:bCs/>
        </w:rPr>
        <w:t>rimeiros socorros são procedimentos de emergência, os quais devem ser aplicados a vítimas de acidentes, mal súbito ou em perigo de vida, com o intuito de manter sinais vitais, procurando evitar o agravamento do quadro no qual a pessoa se encontra. É uma ação individual ou coletiva, dentro de suas devidas limitações em auxílio ao próximo, até que o socorro avançado esteja no local para prestar uma assistência mais minuciosa e definitiva.</w:t>
      </w:r>
    </w:p>
    <w:p w14:paraId="4076CE75" w14:textId="77777777" w:rsidR="00C477C0" w:rsidRPr="00C477C0" w:rsidRDefault="00C477C0" w:rsidP="00372491">
      <w:pPr>
        <w:pStyle w:val="Recuodecorpodetexto"/>
        <w:ind w:firstLine="1418"/>
        <w:jc w:val="both"/>
        <w:rPr>
          <w:bCs/>
        </w:rPr>
      </w:pPr>
    </w:p>
    <w:p w14:paraId="28DB2384" w14:textId="2627BD63" w:rsidR="00C477C0" w:rsidRPr="00C477C0" w:rsidRDefault="00523B3D" w:rsidP="00372491">
      <w:pPr>
        <w:pStyle w:val="Recuodecorpodetexto"/>
        <w:ind w:firstLine="1418"/>
        <w:jc w:val="both"/>
        <w:rPr>
          <w:bCs/>
        </w:rPr>
      </w:pPr>
      <w:r>
        <w:rPr>
          <w:bCs/>
        </w:rPr>
        <w:t>Considerando que o</w:t>
      </w:r>
      <w:r w:rsidRPr="00C477C0">
        <w:rPr>
          <w:bCs/>
        </w:rPr>
        <w:t>s acidentes são uma causa crescente de mortalidade e invalidez na infância e adolescência e importante fonte de preocupação. Moedas, tampas de caneta, peças pequenas de brinquedos e outros objetos, ou mesmo alimentos, podem causar engasgo</w:t>
      </w:r>
      <w:r>
        <w:rPr>
          <w:bCs/>
        </w:rPr>
        <w:t>s</w:t>
      </w:r>
      <w:r w:rsidRPr="00C477C0">
        <w:rPr>
          <w:bCs/>
        </w:rPr>
        <w:t xml:space="preserve"> ou sufoca</w:t>
      </w:r>
      <w:r>
        <w:rPr>
          <w:bCs/>
        </w:rPr>
        <w:t>mento</w:t>
      </w:r>
      <w:r w:rsidRPr="00C477C0">
        <w:rPr>
          <w:bCs/>
        </w:rPr>
        <w:t xml:space="preserve"> em crianças, sendo uma das principais causas de morte acidental de bebês de até um ano de idade, segundo o Ministério da Saúde.</w:t>
      </w:r>
    </w:p>
    <w:p w14:paraId="79EE3D97" w14:textId="77777777" w:rsidR="00C477C0" w:rsidRPr="00C477C0" w:rsidRDefault="00C477C0" w:rsidP="00372491">
      <w:pPr>
        <w:pStyle w:val="Recuodecorpodetexto"/>
        <w:ind w:firstLine="1418"/>
        <w:jc w:val="both"/>
        <w:rPr>
          <w:bCs/>
        </w:rPr>
      </w:pPr>
    </w:p>
    <w:p w14:paraId="43BDC45D" w14:textId="404FBBA7" w:rsidR="00C477C0" w:rsidRPr="00C477C0" w:rsidRDefault="00523B3D" w:rsidP="00372491">
      <w:pPr>
        <w:pStyle w:val="Recuodecorpodetexto"/>
        <w:ind w:firstLine="1418"/>
        <w:jc w:val="both"/>
        <w:rPr>
          <w:bCs/>
        </w:rPr>
      </w:pPr>
      <w:r>
        <w:rPr>
          <w:bCs/>
        </w:rPr>
        <w:t xml:space="preserve">Considerando que </w:t>
      </w:r>
      <w:r w:rsidRPr="00C477C0">
        <w:rPr>
          <w:bCs/>
        </w:rPr>
        <w:t>no ambiente escolar, diferentes tipos de acidentes podem ocorrer de acordo com a idade e estágio de desenvolvimento físico e psíquico das crianças e adolescentes. Torna-se, portanto, importante o conhecimento dos acidentes mais frequentes em cada faixa etária, para o direcionamento das medidas a serem adotadas para sua prevenção.</w:t>
      </w:r>
    </w:p>
    <w:p w14:paraId="6222FD06" w14:textId="77777777" w:rsidR="00C477C0" w:rsidRPr="00C477C0" w:rsidRDefault="00C477C0" w:rsidP="00372491">
      <w:pPr>
        <w:pStyle w:val="Recuodecorpodetexto"/>
        <w:ind w:firstLine="1418"/>
        <w:jc w:val="both"/>
        <w:rPr>
          <w:bCs/>
        </w:rPr>
      </w:pPr>
    </w:p>
    <w:p w14:paraId="7351B5D4" w14:textId="4DDED7D3" w:rsidR="00C477C0" w:rsidRPr="00C477C0" w:rsidRDefault="00523B3D" w:rsidP="00372491">
      <w:pPr>
        <w:pStyle w:val="Recuodecorpodetexto"/>
        <w:ind w:firstLine="1418"/>
        <w:jc w:val="both"/>
        <w:rPr>
          <w:bCs/>
        </w:rPr>
      </w:pPr>
      <w:r>
        <w:rPr>
          <w:bCs/>
        </w:rPr>
        <w:t xml:space="preserve">Considerando que </w:t>
      </w:r>
      <w:r w:rsidRPr="00C477C0">
        <w:rPr>
          <w:bCs/>
        </w:rPr>
        <w:t>a Lei Federal nº 13.722, denominada “Lei Lucas”, sancionada em outubro de 2018</w:t>
      </w:r>
      <w:r>
        <w:rPr>
          <w:bCs/>
        </w:rPr>
        <w:t xml:space="preserve">, </w:t>
      </w:r>
      <w:r w:rsidRPr="00C477C0">
        <w:rPr>
          <w:bCs/>
        </w:rPr>
        <w:t xml:space="preserve">foi criada em homenagem a Lucas Begalli Zamora, de 10 anos, que morreu em setembro de 2017, depois de </w:t>
      </w:r>
      <w:r w:rsidR="00684F2B" w:rsidRPr="00C477C0">
        <w:rPr>
          <w:bCs/>
        </w:rPr>
        <w:t>se engasgar</w:t>
      </w:r>
      <w:r w:rsidRPr="00C477C0">
        <w:rPr>
          <w:bCs/>
        </w:rPr>
        <w:t xml:space="preserve"> comendo um cachorro-quente durante um passeio escolar, em Campinas (SP).</w:t>
      </w:r>
    </w:p>
    <w:p w14:paraId="20B98060" w14:textId="77777777" w:rsidR="00C477C0" w:rsidRPr="00C477C0" w:rsidRDefault="00C477C0" w:rsidP="00372491">
      <w:pPr>
        <w:pStyle w:val="Recuodecorpodetexto"/>
        <w:ind w:firstLine="1418"/>
        <w:jc w:val="both"/>
        <w:rPr>
          <w:bCs/>
        </w:rPr>
      </w:pPr>
    </w:p>
    <w:p w14:paraId="077EAE2F" w14:textId="10B248ED" w:rsidR="00C477C0" w:rsidRPr="00C477C0" w:rsidRDefault="00523B3D" w:rsidP="00372491">
      <w:pPr>
        <w:pStyle w:val="Recuodecorpodetexto"/>
        <w:ind w:firstLine="1418"/>
        <w:jc w:val="both"/>
        <w:rPr>
          <w:bCs/>
        </w:rPr>
      </w:pPr>
      <w:r>
        <w:rPr>
          <w:bCs/>
        </w:rPr>
        <w:t xml:space="preserve">Considerando que </w:t>
      </w:r>
      <w:r w:rsidRPr="00C477C0">
        <w:rPr>
          <w:bCs/>
        </w:rPr>
        <w:t xml:space="preserve">é necessário </w:t>
      </w:r>
      <w:r>
        <w:rPr>
          <w:bCs/>
        </w:rPr>
        <w:t>orientar a</w:t>
      </w:r>
      <w:r w:rsidRPr="00C477C0">
        <w:rPr>
          <w:bCs/>
        </w:rPr>
        <w:t xml:space="preserve">s crianças e adolescentes </w:t>
      </w:r>
      <w:r>
        <w:rPr>
          <w:bCs/>
        </w:rPr>
        <w:t xml:space="preserve">para que </w:t>
      </w:r>
      <w:r w:rsidRPr="00C477C0">
        <w:rPr>
          <w:bCs/>
        </w:rPr>
        <w:t xml:space="preserve">saibam como agir </w:t>
      </w:r>
      <w:r>
        <w:rPr>
          <w:bCs/>
        </w:rPr>
        <w:t xml:space="preserve">parente </w:t>
      </w:r>
      <w:r w:rsidRPr="00C477C0">
        <w:rPr>
          <w:bCs/>
        </w:rPr>
        <w:t>event</w:t>
      </w:r>
      <w:r>
        <w:rPr>
          <w:bCs/>
        </w:rPr>
        <w:t>uais acidentes no âmbito escolar ou fora dele</w:t>
      </w:r>
      <w:r w:rsidRPr="00C477C0">
        <w:rPr>
          <w:bCs/>
        </w:rPr>
        <w:t xml:space="preserve">, </w:t>
      </w:r>
      <w:r>
        <w:rPr>
          <w:bCs/>
        </w:rPr>
        <w:t>c</w:t>
      </w:r>
      <w:r w:rsidRPr="00C477C0">
        <w:rPr>
          <w:bCs/>
        </w:rPr>
        <w:t>omo ministrar os primeiros socorros, procurando, assim evitar incidentes decorrentes de procedimentos inadequados, o que pode garantir um melhor prognóstico das eventuais lesões.</w:t>
      </w:r>
    </w:p>
    <w:p w14:paraId="25597E71" w14:textId="77777777" w:rsidR="00C477C0" w:rsidRDefault="00C477C0" w:rsidP="00372491">
      <w:pPr>
        <w:pStyle w:val="Recuodecorpodetexto"/>
        <w:tabs>
          <w:tab w:val="left" w:pos="1418"/>
        </w:tabs>
        <w:ind w:firstLine="1418"/>
        <w:jc w:val="both"/>
        <w:rPr>
          <w:bCs/>
        </w:rPr>
      </w:pPr>
    </w:p>
    <w:p w14:paraId="44E9E9FF" w14:textId="77C03FB8" w:rsidR="00C24215" w:rsidRPr="00C477C0" w:rsidRDefault="00523B3D" w:rsidP="00372491">
      <w:pPr>
        <w:pStyle w:val="Recuodecorpodetexto"/>
        <w:tabs>
          <w:tab w:val="left" w:pos="1418"/>
        </w:tabs>
        <w:ind w:firstLine="1418"/>
        <w:jc w:val="both"/>
        <w:rPr>
          <w:bCs/>
          <w:color w:val="C00000"/>
        </w:rPr>
      </w:pPr>
      <w:r w:rsidRPr="00C477C0">
        <w:rPr>
          <w:bCs/>
        </w:rPr>
        <w:t>Diante do exposto, submetemos o presente Projeto de Lei à elevada apreciação dos Senhores Vereadores, solicitando sua aprovação.</w:t>
      </w:r>
    </w:p>
    <w:p w14:paraId="5CC2AAE9" w14:textId="5F5D2721" w:rsidR="00C24215" w:rsidRDefault="00C24215" w:rsidP="00372491">
      <w:pPr>
        <w:ind w:firstLine="1418"/>
        <w:jc w:val="both"/>
        <w:rPr>
          <w:sz w:val="23"/>
          <w:szCs w:val="23"/>
        </w:rPr>
      </w:pPr>
    </w:p>
    <w:p w14:paraId="6B044EDE" w14:textId="77777777" w:rsidR="00684F2B" w:rsidRDefault="00684F2B" w:rsidP="00372491">
      <w:pPr>
        <w:ind w:firstLine="1418"/>
        <w:jc w:val="both"/>
        <w:rPr>
          <w:sz w:val="23"/>
          <w:szCs w:val="23"/>
        </w:rPr>
      </w:pPr>
    </w:p>
    <w:p w14:paraId="0BDA111E" w14:textId="0F14B514" w:rsidR="00684F2B" w:rsidRDefault="00523B3D" w:rsidP="00372491">
      <w:pPr>
        <w:tabs>
          <w:tab w:val="left" w:pos="1418"/>
        </w:tabs>
        <w:ind w:firstLine="1418"/>
        <w:jc w:val="both"/>
        <w:rPr>
          <w:sz w:val="24"/>
        </w:rPr>
      </w:pPr>
      <w:r>
        <w:rPr>
          <w:sz w:val="24"/>
        </w:rPr>
        <w:t>Câmara Municipal de Sorriso, Estado de Mato Grosso, em 1</w:t>
      </w:r>
      <w:r w:rsidR="00372491">
        <w:rPr>
          <w:sz w:val="24"/>
        </w:rPr>
        <w:t>8</w:t>
      </w:r>
      <w:r>
        <w:rPr>
          <w:sz w:val="24"/>
        </w:rPr>
        <w:t xml:space="preserve"> de junho de 2025</w:t>
      </w:r>
      <w:r w:rsidR="00372491">
        <w:rPr>
          <w:sz w:val="24"/>
        </w:rPr>
        <w:t>.</w:t>
      </w:r>
    </w:p>
    <w:p w14:paraId="28736EA6" w14:textId="357E4828" w:rsidR="00372491" w:rsidRDefault="00372491" w:rsidP="00372491">
      <w:pPr>
        <w:tabs>
          <w:tab w:val="left" w:pos="1418"/>
        </w:tabs>
        <w:ind w:firstLine="1418"/>
        <w:jc w:val="both"/>
        <w:rPr>
          <w:sz w:val="24"/>
        </w:rPr>
      </w:pPr>
    </w:p>
    <w:p w14:paraId="48A2FB93" w14:textId="77777777" w:rsidR="00372491" w:rsidRDefault="00372491" w:rsidP="00372491">
      <w:pPr>
        <w:tabs>
          <w:tab w:val="left" w:pos="1418"/>
        </w:tabs>
        <w:ind w:firstLine="1418"/>
        <w:jc w:val="both"/>
        <w:rPr>
          <w:sz w:val="24"/>
        </w:rPr>
      </w:pPr>
    </w:p>
    <w:p w14:paraId="47CF7421" w14:textId="77777777" w:rsidR="00684F2B" w:rsidRDefault="00684F2B" w:rsidP="00684F2B">
      <w:pPr>
        <w:tabs>
          <w:tab w:val="left" w:pos="1418"/>
        </w:tabs>
        <w:ind w:firstLine="1418"/>
        <w:jc w:val="both"/>
        <w:rPr>
          <w:sz w:val="24"/>
        </w:rPr>
      </w:pPr>
    </w:p>
    <w:p w14:paraId="3A7EF60F" w14:textId="77777777" w:rsidR="00684F2B" w:rsidRDefault="00684F2B" w:rsidP="00684F2B">
      <w:pPr>
        <w:tabs>
          <w:tab w:val="left" w:pos="1418"/>
        </w:tabs>
        <w:ind w:firstLine="1418"/>
        <w:jc w:val="both"/>
        <w:rPr>
          <w:sz w:val="24"/>
        </w:rPr>
      </w:pPr>
    </w:p>
    <w:p w14:paraId="7CA6F3B8" w14:textId="77777777" w:rsidR="00684F2B" w:rsidRDefault="00684F2B" w:rsidP="00684F2B">
      <w:pPr>
        <w:tabs>
          <w:tab w:val="left" w:pos="1418"/>
        </w:tabs>
        <w:ind w:firstLine="1418"/>
        <w:jc w:val="both"/>
        <w:rPr>
          <w:sz w:val="24"/>
        </w:rPr>
      </w:pPr>
    </w:p>
    <w:tbl>
      <w:tblPr>
        <w:tblStyle w:val="Tabelacomgrade"/>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5529"/>
      </w:tblGrid>
      <w:tr w:rsidR="001D65A6" w14:paraId="6D83A3A0" w14:textId="77777777" w:rsidTr="00696C70">
        <w:tc>
          <w:tcPr>
            <w:tcW w:w="5528" w:type="dxa"/>
          </w:tcPr>
          <w:p w14:paraId="2BE0E2F7" w14:textId="77777777" w:rsidR="00684F2B" w:rsidRPr="00684F2B" w:rsidRDefault="00523B3D" w:rsidP="00696C70">
            <w:pPr>
              <w:tabs>
                <w:tab w:val="left" w:pos="1418"/>
              </w:tabs>
              <w:jc w:val="center"/>
              <w:rPr>
                <w:b/>
                <w:bCs/>
                <w:sz w:val="24"/>
              </w:rPr>
            </w:pPr>
            <w:r w:rsidRPr="00684F2B">
              <w:rPr>
                <w:b/>
                <w:bCs/>
                <w:sz w:val="24"/>
              </w:rPr>
              <w:t>RODRIGO MATTERAZZI</w:t>
            </w:r>
          </w:p>
          <w:p w14:paraId="6D6FE0CA" w14:textId="77777777" w:rsidR="00684F2B" w:rsidRPr="00684F2B" w:rsidRDefault="00523B3D" w:rsidP="00696C70">
            <w:pPr>
              <w:tabs>
                <w:tab w:val="left" w:pos="1418"/>
              </w:tabs>
              <w:jc w:val="center"/>
              <w:rPr>
                <w:b/>
                <w:bCs/>
                <w:sz w:val="24"/>
              </w:rPr>
            </w:pPr>
            <w:r w:rsidRPr="00684F2B">
              <w:rPr>
                <w:b/>
                <w:bCs/>
                <w:sz w:val="24"/>
              </w:rPr>
              <w:t>Vereador Republicanos</w:t>
            </w:r>
          </w:p>
        </w:tc>
        <w:tc>
          <w:tcPr>
            <w:tcW w:w="5529" w:type="dxa"/>
          </w:tcPr>
          <w:p w14:paraId="780F9506" w14:textId="77777777" w:rsidR="00684F2B" w:rsidRPr="00684F2B" w:rsidRDefault="00523B3D" w:rsidP="00696C70">
            <w:pPr>
              <w:tabs>
                <w:tab w:val="left" w:pos="1418"/>
              </w:tabs>
              <w:jc w:val="center"/>
              <w:rPr>
                <w:b/>
                <w:bCs/>
                <w:sz w:val="24"/>
              </w:rPr>
            </w:pPr>
            <w:r w:rsidRPr="00684F2B">
              <w:rPr>
                <w:b/>
                <w:bCs/>
                <w:sz w:val="24"/>
              </w:rPr>
              <w:t>TOCO BAGGIO</w:t>
            </w:r>
          </w:p>
          <w:p w14:paraId="08D4F9E6" w14:textId="77777777" w:rsidR="00684F2B" w:rsidRPr="00684F2B" w:rsidRDefault="00523B3D" w:rsidP="00696C70">
            <w:pPr>
              <w:tabs>
                <w:tab w:val="left" w:pos="1418"/>
              </w:tabs>
              <w:jc w:val="center"/>
              <w:rPr>
                <w:b/>
                <w:bCs/>
                <w:sz w:val="24"/>
              </w:rPr>
            </w:pPr>
            <w:r w:rsidRPr="00684F2B">
              <w:rPr>
                <w:b/>
                <w:bCs/>
                <w:sz w:val="24"/>
              </w:rPr>
              <w:t>Vereador PSDB</w:t>
            </w:r>
          </w:p>
        </w:tc>
      </w:tr>
    </w:tbl>
    <w:p w14:paraId="68E09C53" w14:textId="77777777" w:rsidR="00684F2B" w:rsidRDefault="00684F2B" w:rsidP="00C477C0">
      <w:pPr>
        <w:ind w:firstLine="1418"/>
        <w:jc w:val="both"/>
        <w:rPr>
          <w:sz w:val="23"/>
          <w:szCs w:val="23"/>
        </w:rPr>
      </w:pPr>
    </w:p>
    <w:p w14:paraId="6E815AE3" w14:textId="77777777" w:rsidR="00537CEB" w:rsidRDefault="00537CEB" w:rsidP="00C477C0">
      <w:pPr>
        <w:ind w:firstLine="1418"/>
        <w:jc w:val="both"/>
        <w:rPr>
          <w:sz w:val="23"/>
          <w:szCs w:val="23"/>
        </w:rPr>
      </w:pPr>
    </w:p>
    <w:p w14:paraId="5DA0FDA1" w14:textId="77777777" w:rsidR="00537CEB" w:rsidRDefault="00537CEB" w:rsidP="00C477C0">
      <w:pPr>
        <w:ind w:firstLine="1418"/>
        <w:jc w:val="both"/>
        <w:rPr>
          <w:sz w:val="23"/>
          <w:szCs w:val="23"/>
        </w:rPr>
      </w:pPr>
    </w:p>
    <w:p w14:paraId="1B806ABD" w14:textId="77777777" w:rsidR="00537CEB" w:rsidRPr="00537CEB" w:rsidRDefault="00537CEB" w:rsidP="00537CEB">
      <w:pPr>
        <w:pBdr>
          <w:top w:val="double" w:sz="4" w:space="1" w:color="auto"/>
          <w:left w:val="double" w:sz="4" w:space="4" w:color="auto"/>
          <w:bottom w:val="double" w:sz="4" w:space="1" w:color="auto"/>
          <w:right w:val="double" w:sz="4" w:space="4" w:color="auto"/>
        </w:pBdr>
        <w:ind w:firstLine="2268"/>
        <w:jc w:val="both"/>
        <w:rPr>
          <w:rFonts w:ascii="Bookman Old Style" w:eastAsia="Calibri" w:hAnsi="Bookman Old Style"/>
          <w:b/>
          <w:bCs/>
          <w:sz w:val="24"/>
          <w:szCs w:val="24"/>
          <w:lang w:eastAsia="en-US"/>
        </w:rPr>
      </w:pPr>
      <w:r w:rsidRPr="00537CEB">
        <w:rPr>
          <w:rFonts w:ascii="Bookman Old Style" w:eastAsia="Calibri" w:hAnsi="Bookman Old Style"/>
          <w:b/>
          <w:bCs/>
          <w:sz w:val="24"/>
          <w:szCs w:val="24"/>
          <w:lang w:eastAsia="en-US"/>
        </w:rPr>
        <w:t>PARECER JURÍDICO N</w:t>
      </w:r>
      <w:r w:rsidRPr="00537CEB">
        <w:rPr>
          <w:rFonts w:ascii="Bookman Old Style" w:hAnsi="Bookman Old Style"/>
          <w:b/>
          <w:bCs/>
          <w:sz w:val="24"/>
          <w:szCs w:val="24"/>
        </w:rPr>
        <w:t xml:space="preserve"> º</w:t>
      </w:r>
      <w:r w:rsidRPr="00537CEB">
        <w:rPr>
          <w:rFonts w:ascii="Bookman Old Style" w:eastAsia="Calibri" w:hAnsi="Bookman Old Style"/>
          <w:b/>
          <w:bCs/>
          <w:sz w:val="24"/>
          <w:szCs w:val="24"/>
          <w:lang w:eastAsia="en-US"/>
        </w:rPr>
        <w:t>. 145-2025</w:t>
      </w:r>
    </w:p>
    <w:p w14:paraId="288B87D7" w14:textId="77777777" w:rsidR="00537CEB" w:rsidRPr="00537CEB" w:rsidRDefault="00537CEB" w:rsidP="00537CEB">
      <w:pPr>
        <w:ind w:firstLine="2268"/>
        <w:jc w:val="both"/>
        <w:rPr>
          <w:rFonts w:ascii="Bookman Old Style" w:eastAsia="Calibri" w:hAnsi="Bookman Old Style"/>
          <w:sz w:val="24"/>
          <w:szCs w:val="24"/>
          <w:lang w:eastAsia="en-US"/>
        </w:rPr>
      </w:pPr>
    </w:p>
    <w:p w14:paraId="0BE6F8E8" w14:textId="77777777" w:rsidR="00537CEB" w:rsidRPr="00537CEB" w:rsidRDefault="00537CEB" w:rsidP="00537CEB">
      <w:pPr>
        <w:ind w:firstLine="2268"/>
        <w:jc w:val="both"/>
        <w:rPr>
          <w:rFonts w:ascii="Bookman Old Style" w:eastAsia="Calibri" w:hAnsi="Bookman Old Style"/>
          <w:sz w:val="24"/>
          <w:szCs w:val="24"/>
          <w:lang w:eastAsia="en-US"/>
        </w:rPr>
      </w:pPr>
    </w:p>
    <w:p w14:paraId="36E79FCB" w14:textId="77777777" w:rsidR="00537CEB" w:rsidRPr="00537CEB" w:rsidRDefault="00537CEB" w:rsidP="00537CEB">
      <w:pPr>
        <w:jc w:val="both"/>
        <w:rPr>
          <w:rFonts w:ascii="PMingLiU-ExtB" w:eastAsia="PMingLiU-ExtB" w:hAnsi="PMingLiU-ExtB"/>
          <w:sz w:val="24"/>
          <w:szCs w:val="24"/>
          <w:bdr w:val="dashDotStroked" w:sz="24" w:space="0" w:color="auto" w:frame="1"/>
          <w:lang w:eastAsia="en-US"/>
        </w:rPr>
      </w:pPr>
      <w:r w:rsidRPr="00537CEB">
        <w:rPr>
          <w:rFonts w:ascii="PMingLiU-ExtB" w:eastAsia="PMingLiU-ExtB" w:hAnsi="PMingLiU-ExtB" w:hint="eastAsia"/>
          <w:sz w:val="24"/>
          <w:szCs w:val="24"/>
          <w:bdr w:val="dashDotStroked" w:sz="24" w:space="0" w:color="auto" w:frame="1"/>
          <w:lang w:eastAsia="en-US"/>
        </w:rPr>
        <w:t xml:space="preserve"> NOTA INICIAL  </w:t>
      </w:r>
    </w:p>
    <w:p w14:paraId="6EE9FB78" w14:textId="77777777" w:rsidR="00537CEB" w:rsidRPr="00537CEB" w:rsidRDefault="00537CEB" w:rsidP="00537CEB">
      <w:pPr>
        <w:jc w:val="both"/>
        <w:rPr>
          <w:rFonts w:ascii="Bookman Old Style" w:eastAsia="Calibri" w:hAnsi="Bookman Old Style" w:hint="eastAsia"/>
          <w:sz w:val="24"/>
          <w:szCs w:val="24"/>
          <w:lang w:eastAsia="en-US"/>
        </w:rPr>
      </w:pPr>
    </w:p>
    <w:p w14:paraId="21612ACC" w14:textId="77777777" w:rsidR="00537CEB" w:rsidRPr="00537CEB" w:rsidRDefault="00537CEB" w:rsidP="00537CEB">
      <w:pPr>
        <w:jc w:val="both"/>
        <w:rPr>
          <w:rFonts w:ascii="PMingLiU-ExtB" w:eastAsia="PMingLiU-ExtB" w:hAnsi="PMingLiU-ExtB"/>
          <w:i/>
          <w:iCs/>
          <w:sz w:val="24"/>
          <w:szCs w:val="24"/>
          <w:lang w:eastAsia="en-US"/>
        </w:rPr>
      </w:pPr>
      <w:r w:rsidRPr="00537CEB">
        <w:rPr>
          <w:rFonts w:ascii="PMingLiU-ExtB" w:eastAsia="PMingLiU-ExtB" w:hAnsi="PMingLiU-ExtB" w:hint="eastAsia"/>
          <w:i/>
          <w:iCs/>
          <w:sz w:val="24"/>
          <w:szCs w:val="24"/>
          <w:lang w:eastAsia="en-US"/>
        </w:rPr>
        <w:t xml:space="preserve">Ressalta-se que o </w:t>
      </w:r>
      <w:r w:rsidRPr="00537CEB">
        <w:rPr>
          <w:rFonts w:ascii="PMingLiU-ExtB" w:eastAsia="PMingLiU-ExtB" w:hAnsi="PMingLiU-ExtB" w:hint="eastAsia"/>
          <w:i/>
          <w:iCs/>
          <w:sz w:val="24"/>
          <w:szCs w:val="24"/>
          <w:u w:val="single"/>
          <w:lang w:eastAsia="en-US"/>
        </w:rPr>
        <w:t>parecer jurídico</w:t>
      </w:r>
      <w:r w:rsidRPr="00537CEB">
        <w:rPr>
          <w:rFonts w:ascii="PMingLiU-ExtB" w:eastAsia="PMingLiU-ExtB" w:hAnsi="PMingLiU-ExtB" w:hint="eastAsia"/>
          <w:i/>
          <w:iCs/>
          <w:sz w:val="24"/>
          <w:szCs w:val="24"/>
          <w:lang w:eastAsia="en-US"/>
        </w:rPr>
        <w:t xml:space="preserve"> possui </w:t>
      </w:r>
      <w:r w:rsidRPr="00537CEB">
        <w:rPr>
          <w:rFonts w:ascii="PMingLiU-ExtB" w:eastAsia="PMingLiU-ExtB" w:hAnsi="PMingLiU-ExtB" w:hint="eastAsia"/>
          <w:i/>
          <w:iCs/>
          <w:sz w:val="24"/>
          <w:szCs w:val="24"/>
          <w:u w:val="single"/>
          <w:lang w:eastAsia="en-US"/>
        </w:rPr>
        <w:t>caráter opinativo</w:t>
      </w:r>
      <w:r w:rsidRPr="00537CEB">
        <w:rPr>
          <w:rFonts w:ascii="PMingLiU-ExtB" w:eastAsia="PMingLiU-ExtB" w:hAnsi="PMingLiU-ExtB" w:hint="eastAsia"/>
          <w:i/>
          <w:iCs/>
          <w:sz w:val="24"/>
          <w:szCs w:val="24"/>
          <w:lang w:eastAsia="en-US"/>
        </w:rPr>
        <w:t xml:space="preserve">, </w:t>
      </w:r>
      <w:r w:rsidRPr="00537CEB">
        <w:rPr>
          <w:rFonts w:ascii="PMingLiU-ExtB" w:eastAsia="PMingLiU-ExtB" w:hAnsi="PMingLiU-ExtB" w:hint="eastAsia"/>
          <w:i/>
          <w:iCs/>
          <w:sz w:val="24"/>
          <w:szCs w:val="24"/>
          <w:u w:val="single"/>
          <w:lang w:eastAsia="en-US"/>
        </w:rPr>
        <w:t>não sendo vinculativo nem impositivo</w:t>
      </w:r>
      <w:r w:rsidRPr="00537CEB">
        <w:rPr>
          <w:rFonts w:ascii="PMingLiU-ExtB" w:eastAsia="PMingLiU-ExtB" w:hAnsi="PMingLiU-ExtB" w:hint="eastAsia"/>
          <w:i/>
          <w:iCs/>
          <w:sz w:val="24"/>
          <w:szCs w:val="24"/>
          <w:lang w:eastAsia="en-US"/>
        </w:rPr>
        <w:t xml:space="preserve"> à autoridade que o solicita. Assim, </w:t>
      </w:r>
      <w:r w:rsidRPr="00537CEB">
        <w:rPr>
          <w:rFonts w:ascii="PMingLiU-ExtB" w:eastAsia="PMingLiU-ExtB" w:hAnsi="PMingLiU-ExtB" w:hint="eastAsia"/>
          <w:i/>
          <w:iCs/>
          <w:sz w:val="24"/>
          <w:szCs w:val="24"/>
          <w:u w:val="single"/>
          <w:lang w:eastAsia="en-US"/>
        </w:rPr>
        <w:t>a decisão final cabe exclusivamente à autoridade competente</w:t>
      </w:r>
      <w:r w:rsidRPr="00537CEB">
        <w:rPr>
          <w:rFonts w:ascii="PMingLiU-ExtB" w:eastAsia="PMingLiU-ExtB" w:hAnsi="PMingLiU-ExtB" w:hint="eastAsia"/>
          <w:i/>
          <w:iCs/>
          <w:sz w:val="24"/>
          <w:szCs w:val="24"/>
          <w:lang w:eastAsia="en-US"/>
        </w:rPr>
        <w:t xml:space="preserve">, </w:t>
      </w:r>
      <w:r w:rsidRPr="00537CEB">
        <w:rPr>
          <w:rFonts w:ascii="PMingLiU-ExtB" w:eastAsia="PMingLiU-ExtB" w:hAnsi="PMingLiU-ExtB" w:hint="eastAsia"/>
          <w:i/>
          <w:iCs/>
          <w:sz w:val="24"/>
          <w:szCs w:val="24"/>
          <w:u w:val="single"/>
          <w:lang w:eastAsia="en-US"/>
        </w:rPr>
        <w:t>que pode adotar ou não</w:t>
      </w:r>
      <w:r w:rsidRPr="00537CEB">
        <w:rPr>
          <w:rFonts w:ascii="PMingLiU-ExtB" w:eastAsia="PMingLiU-ExtB" w:hAnsi="PMingLiU-ExtB" w:hint="eastAsia"/>
          <w:i/>
          <w:iCs/>
          <w:sz w:val="24"/>
          <w:szCs w:val="24"/>
          <w:lang w:eastAsia="en-US"/>
        </w:rPr>
        <w:t xml:space="preserve"> </w:t>
      </w:r>
      <w:r w:rsidRPr="00537CEB">
        <w:rPr>
          <w:rFonts w:ascii="PMingLiU-ExtB" w:eastAsia="PMingLiU-ExtB" w:hAnsi="PMingLiU-ExtB" w:hint="eastAsia"/>
          <w:i/>
          <w:iCs/>
          <w:sz w:val="24"/>
          <w:szCs w:val="24"/>
          <w:u w:val="single"/>
          <w:lang w:eastAsia="en-US"/>
        </w:rPr>
        <w:t>as orientações indicadas no parecer</w:t>
      </w:r>
      <w:r w:rsidRPr="00537CEB">
        <w:rPr>
          <w:rFonts w:ascii="PMingLiU-ExtB" w:eastAsia="PMingLiU-ExtB" w:hAnsi="PMingLiU-ExtB" w:hint="eastAsia"/>
          <w:i/>
          <w:iCs/>
          <w:sz w:val="24"/>
          <w:szCs w:val="24"/>
          <w:lang w:eastAsia="en-US"/>
        </w:rPr>
        <w:t>, conforme seu juízo de conveniência e oportunidade, respeitados os limites da legislação aplicável.</w:t>
      </w:r>
    </w:p>
    <w:p w14:paraId="27B3A5DC" w14:textId="77777777" w:rsidR="00537CEB" w:rsidRPr="00537CEB" w:rsidRDefault="00537CEB" w:rsidP="00537CEB">
      <w:pPr>
        <w:ind w:firstLine="2268"/>
        <w:jc w:val="both"/>
        <w:rPr>
          <w:rFonts w:ascii="Bookman Old Style" w:eastAsia="Calibri" w:hAnsi="Bookman Old Style" w:hint="eastAsia"/>
          <w:i/>
          <w:iCs/>
          <w:sz w:val="24"/>
          <w:szCs w:val="24"/>
          <w:lang w:eastAsia="en-US"/>
        </w:rPr>
      </w:pPr>
    </w:p>
    <w:p w14:paraId="31EEA2EB" w14:textId="77777777" w:rsidR="00537CEB" w:rsidRPr="00537CEB" w:rsidRDefault="00537CEB" w:rsidP="00537CEB">
      <w:pPr>
        <w:jc w:val="both"/>
        <w:rPr>
          <w:rFonts w:ascii="Book Antiqua" w:hAnsi="Book Antiqua"/>
          <w:sz w:val="24"/>
          <w:szCs w:val="24"/>
        </w:rPr>
      </w:pPr>
      <w:r w:rsidRPr="00537CEB">
        <w:rPr>
          <w:rFonts w:ascii="Book Antiqua" w:hAnsi="Book Antiqua"/>
          <w:b/>
          <w:bCs/>
          <w:sz w:val="24"/>
          <w:szCs w:val="24"/>
        </w:rPr>
        <w:t>Assunto:</w:t>
      </w:r>
      <w:r w:rsidRPr="00537CEB">
        <w:rPr>
          <w:rFonts w:ascii="Book Antiqua" w:hAnsi="Book Antiqua"/>
          <w:sz w:val="24"/>
          <w:szCs w:val="24"/>
        </w:rPr>
        <w:t xml:space="preserve"> Análise jurídica do Projeto de Lei Legislativo nº 115/2025 – Programa de Noções Básicas de Primeiros Socorros nas Escolas</w:t>
      </w:r>
    </w:p>
    <w:p w14:paraId="2AECDB7A" w14:textId="77777777" w:rsidR="00537CEB" w:rsidRPr="00537CEB" w:rsidRDefault="00537CEB" w:rsidP="00537CEB">
      <w:pPr>
        <w:jc w:val="both"/>
        <w:rPr>
          <w:rFonts w:ascii="Book Antiqua" w:hAnsi="Book Antiqua"/>
          <w:sz w:val="24"/>
          <w:szCs w:val="24"/>
        </w:rPr>
      </w:pPr>
      <w:r w:rsidRPr="00537CEB">
        <w:rPr>
          <w:rFonts w:ascii="Book Antiqua" w:hAnsi="Book Antiqua"/>
          <w:b/>
          <w:bCs/>
          <w:sz w:val="24"/>
          <w:szCs w:val="24"/>
        </w:rPr>
        <w:t>Autoria:</w:t>
      </w:r>
      <w:r w:rsidRPr="00537CEB">
        <w:rPr>
          <w:rFonts w:ascii="Book Antiqua" w:hAnsi="Book Antiqua"/>
          <w:sz w:val="24"/>
          <w:szCs w:val="24"/>
        </w:rPr>
        <w:t xml:space="preserve"> Vereadores Rodrigo </w:t>
      </w:r>
      <w:proofErr w:type="spellStart"/>
      <w:r w:rsidRPr="00537CEB">
        <w:rPr>
          <w:rFonts w:ascii="Book Antiqua" w:hAnsi="Book Antiqua"/>
          <w:sz w:val="24"/>
          <w:szCs w:val="24"/>
        </w:rPr>
        <w:t>Matterazzi</w:t>
      </w:r>
      <w:proofErr w:type="spellEnd"/>
      <w:r w:rsidRPr="00537CEB">
        <w:rPr>
          <w:rFonts w:ascii="Book Antiqua" w:hAnsi="Book Antiqua"/>
          <w:sz w:val="24"/>
          <w:szCs w:val="24"/>
        </w:rPr>
        <w:t xml:space="preserve">, Toco Baggio e demais subscritores </w:t>
      </w:r>
    </w:p>
    <w:p w14:paraId="5BACA372" w14:textId="77777777" w:rsidR="00537CEB" w:rsidRPr="00537CEB" w:rsidRDefault="00537CEB" w:rsidP="00537CEB">
      <w:pPr>
        <w:jc w:val="both"/>
        <w:rPr>
          <w:rFonts w:ascii="Book Antiqua" w:hAnsi="Book Antiqua"/>
          <w:sz w:val="24"/>
          <w:szCs w:val="24"/>
        </w:rPr>
      </w:pPr>
      <w:r w:rsidRPr="00537CEB">
        <w:rPr>
          <w:rFonts w:ascii="Book Antiqua" w:hAnsi="Book Antiqua"/>
          <w:b/>
          <w:bCs/>
          <w:sz w:val="24"/>
          <w:szCs w:val="24"/>
        </w:rPr>
        <w:t>Data:</w:t>
      </w:r>
      <w:r w:rsidRPr="00537CEB">
        <w:rPr>
          <w:rFonts w:ascii="Book Antiqua" w:hAnsi="Book Antiqua"/>
          <w:sz w:val="24"/>
          <w:szCs w:val="24"/>
        </w:rPr>
        <w:t xml:space="preserve"> 17 de junho de 2025</w:t>
      </w:r>
    </w:p>
    <w:p w14:paraId="09073B3D" w14:textId="77777777" w:rsidR="00537CEB" w:rsidRPr="00537CEB" w:rsidRDefault="00537CEB" w:rsidP="00537CEB">
      <w:pPr>
        <w:jc w:val="both"/>
        <w:outlineLvl w:val="2"/>
        <w:rPr>
          <w:rFonts w:ascii="Book Antiqua" w:hAnsi="Book Antiqua"/>
          <w:b/>
          <w:bCs/>
          <w:sz w:val="24"/>
          <w:szCs w:val="24"/>
        </w:rPr>
      </w:pPr>
    </w:p>
    <w:p w14:paraId="75783912" w14:textId="77777777" w:rsidR="00537CEB" w:rsidRPr="00537CEB" w:rsidRDefault="00537CEB" w:rsidP="00537CEB">
      <w:pPr>
        <w:jc w:val="both"/>
        <w:outlineLvl w:val="2"/>
        <w:rPr>
          <w:rFonts w:ascii="Book Antiqua" w:hAnsi="Book Antiqua"/>
          <w:b/>
          <w:bCs/>
          <w:sz w:val="24"/>
          <w:szCs w:val="24"/>
        </w:rPr>
      </w:pPr>
    </w:p>
    <w:p w14:paraId="2032644C" w14:textId="77777777" w:rsidR="00537CEB" w:rsidRPr="00537CEB" w:rsidRDefault="00537CEB" w:rsidP="00537CEB">
      <w:pPr>
        <w:ind w:firstLine="2268"/>
        <w:jc w:val="both"/>
        <w:outlineLvl w:val="2"/>
        <w:rPr>
          <w:rFonts w:ascii="Book Antiqua" w:hAnsi="Book Antiqua"/>
          <w:b/>
          <w:bCs/>
          <w:sz w:val="24"/>
          <w:szCs w:val="24"/>
        </w:rPr>
      </w:pPr>
      <w:r w:rsidRPr="00537CEB">
        <w:rPr>
          <w:rFonts w:ascii="Book Antiqua" w:hAnsi="Book Antiqua"/>
          <w:b/>
          <w:bCs/>
          <w:sz w:val="24"/>
          <w:szCs w:val="24"/>
        </w:rPr>
        <w:t>I – DO OBJETO DO PROJETO</w:t>
      </w:r>
    </w:p>
    <w:p w14:paraId="483E7BB8" w14:textId="77777777" w:rsidR="00537CEB" w:rsidRPr="00537CEB" w:rsidRDefault="00537CEB" w:rsidP="00537CEB">
      <w:pPr>
        <w:ind w:firstLine="2268"/>
        <w:jc w:val="both"/>
        <w:rPr>
          <w:rFonts w:ascii="Book Antiqua" w:hAnsi="Book Antiqua"/>
          <w:sz w:val="24"/>
          <w:szCs w:val="24"/>
        </w:rPr>
      </w:pPr>
    </w:p>
    <w:p w14:paraId="201D1FF5"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 xml:space="preserve">O Projeto de Lei nº 115/2025 propõe a criação de um programa educativo para </w:t>
      </w:r>
      <w:r w:rsidRPr="00537CEB">
        <w:rPr>
          <w:rFonts w:ascii="Book Antiqua" w:hAnsi="Book Antiqua"/>
          <w:b/>
          <w:bCs/>
          <w:sz w:val="24"/>
          <w:szCs w:val="24"/>
        </w:rPr>
        <w:t>orientação básica sobre primeiros socorros nas escolas públicas e privadas</w:t>
      </w:r>
      <w:r w:rsidRPr="00537CEB">
        <w:rPr>
          <w:rFonts w:ascii="Book Antiqua" w:hAnsi="Book Antiqua"/>
          <w:sz w:val="24"/>
          <w:szCs w:val="24"/>
        </w:rPr>
        <w:t xml:space="preserve"> do Município de Sorriso, voltado a estudantes da educação básica.</w:t>
      </w:r>
    </w:p>
    <w:p w14:paraId="185FB2E1" w14:textId="77777777" w:rsidR="00537CEB" w:rsidRPr="00537CEB" w:rsidRDefault="00537CEB" w:rsidP="00537CEB">
      <w:pPr>
        <w:ind w:firstLine="2268"/>
        <w:jc w:val="both"/>
        <w:rPr>
          <w:rFonts w:ascii="Book Antiqua" w:hAnsi="Book Antiqua"/>
          <w:sz w:val="24"/>
          <w:szCs w:val="24"/>
        </w:rPr>
      </w:pPr>
    </w:p>
    <w:p w14:paraId="2A5E100C"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 xml:space="preserve">O conteúdo será ministrado por profissionais de saúde (SAMU, Corpo de Bombeiros e outros habilitados), com apoio da </w:t>
      </w:r>
      <w:r w:rsidRPr="00537CEB">
        <w:rPr>
          <w:rFonts w:ascii="Book Antiqua" w:hAnsi="Book Antiqua"/>
          <w:b/>
          <w:bCs/>
          <w:sz w:val="24"/>
          <w:szCs w:val="24"/>
        </w:rPr>
        <w:t>Lei Federal nº 13.722/2018 (Lei Lucas)</w:t>
      </w:r>
      <w:r w:rsidRPr="00537CEB">
        <w:rPr>
          <w:rFonts w:ascii="Book Antiqua" w:hAnsi="Book Antiqua"/>
          <w:sz w:val="24"/>
          <w:szCs w:val="24"/>
        </w:rPr>
        <w:t>, podendo haver parcerias com instituições públicas e privadas.</w:t>
      </w:r>
    </w:p>
    <w:p w14:paraId="759A5993" w14:textId="77777777" w:rsidR="00537CEB" w:rsidRPr="00537CEB" w:rsidRDefault="00537CEB" w:rsidP="00537CEB">
      <w:pPr>
        <w:ind w:firstLine="2268"/>
        <w:jc w:val="both"/>
        <w:rPr>
          <w:rFonts w:ascii="Book Antiqua" w:hAnsi="Book Antiqua"/>
          <w:sz w:val="24"/>
          <w:szCs w:val="24"/>
        </w:rPr>
      </w:pPr>
    </w:p>
    <w:p w14:paraId="3D6B459A" w14:textId="77777777" w:rsidR="00537CEB" w:rsidRPr="00537CEB" w:rsidRDefault="00537CEB" w:rsidP="00537CEB">
      <w:pPr>
        <w:ind w:firstLine="2268"/>
        <w:jc w:val="both"/>
        <w:rPr>
          <w:rFonts w:ascii="Book Antiqua" w:hAnsi="Book Antiqua"/>
          <w:sz w:val="24"/>
          <w:szCs w:val="24"/>
        </w:rPr>
      </w:pPr>
    </w:p>
    <w:p w14:paraId="5759FFAF" w14:textId="77777777" w:rsidR="00537CEB" w:rsidRPr="00537CEB" w:rsidRDefault="00537CEB" w:rsidP="00537CEB">
      <w:pPr>
        <w:ind w:firstLine="2268"/>
        <w:jc w:val="both"/>
        <w:outlineLvl w:val="2"/>
        <w:rPr>
          <w:rFonts w:ascii="Book Antiqua" w:hAnsi="Book Antiqua"/>
          <w:b/>
          <w:bCs/>
          <w:sz w:val="24"/>
          <w:szCs w:val="24"/>
        </w:rPr>
      </w:pPr>
      <w:r w:rsidRPr="00537CEB">
        <w:rPr>
          <w:rFonts w:ascii="Book Antiqua" w:hAnsi="Book Antiqua"/>
          <w:b/>
          <w:bCs/>
          <w:sz w:val="24"/>
          <w:szCs w:val="24"/>
        </w:rPr>
        <w:t>II – FUNDAMENTAÇÃO LEGAL</w:t>
      </w:r>
    </w:p>
    <w:p w14:paraId="32B2B524" w14:textId="77777777" w:rsidR="00537CEB" w:rsidRPr="00537CEB" w:rsidRDefault="00537CEB" w:rsidP="00537CEB">
      <w:pPr>
        <w:ind w:firstLine="2268"/>
        <w:jc w:val="both"/>
        <w:rPr>
          <w:rFonts w:ascii="Book Antiqua" w:hAnsi="Book Antiqua"/>
          <w:b/>
          <w:bCs/>
          <w:sz w:val="24"/>
          <w:szCs w:val="24"/>
        </w:rPr>
      </w:pPr>
    </w:p>
    <w:p w14:paraId="0CDBF462" w14:textId="77777777" w:rsidR="00537CEB" w:rsidRPr="00537CEB" w:rsidRDefault="00537CEB" w:rsidP="00537CEB">
      <w:pPr>
        <w:ind w:firstLine="2268"/>
        <w:jc w:val="both"/>
        <w:outlineLvl w:val="3"/>
        <w:rPr>
          <w:rFonts w:ascii="Book Antiqua" w:hAnsi="Book Antiqua"/>
          <w:b/>
          <w:bCs/>
          <w:sz w:val="24"/>
          <w:szCs w:val="24"/>
        </w:rPr>
      </w:pPr>
      <w:r w:rsidRPr="00537CEB">
        <w:rPr>
          <w:rFonts w:ascii="Book Antiqua" w:hAnsi="Book Antiqua"/>
          <w:b/>
          <w:bCs/>
          <w:sz w:val="24"/>
          <w:szCs w:val="24"/>
        </w:rPr>
        <w:t>1. Competência Legislativa e Interesse Local</w:t>
      </w:r>
    </w:p>
    <w:p w14:paraId="6D3AFFF5" w14:textId="77777777" w:rsidR="00537CEB" w:rsidRPr="00537CEB" w:rsidRDefault="00537CEB" w:rsidP="00537CEB">
      <w:pPr>
        <w:ind w:firstLine="2268"/>
        <w:jc w:val="both"/>
        <w:rPr>
          <w:rFonts w:ascii="Book Antiqua" w:hAnsi="Book Antiqua"/>
          <w:sz w:val="24"/>
          <w:szCs w:val="24"/>
        </w:rPr>
      </w:pPr>
    </w:p>
    <w:p w14:paraId="0B7A483A"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 xml:space="preserve">Nos termos do art. 30, I e II, da Constituição Federal, compete ao Município legislar sobre assuntos de interesse local e suplementar a legislação federal e estadual. </w:t>
      </w:r>
    </w:p>
    <w:p w14:paraId="6D319409" w14:textId="77777777" w:rsidR="00537CEB" w:rsidRPr="00537CEB" w:rsidRDefault="00537CEB" w:rsidP="00537CEB">
      <w:pPr>
        <w:ind w:firstLine="2268"/>
        <w:jc w:val="both"/>
        <w:rPr>
          <w:rFonts w:ascii="Book Antiqua" w:eastAsia="Calibri" w:hAnsi="Book Antiqua"/>
          <w:i/>
          <w:iCs/>
          <w:sz w:val="24"/>
          <w:szCs w:val="24"/>
          <w:lang w:eastAsia="en-US"/>
        </w:rPr>
      </w:pPr>
      <w:r w:rsidRPr="00537CEB">
        <w:rPr>
          <w:rFonts w:ascii="Book Antiqua" w:eastAsia="Calibri" w:hAnsi="Book Antiqua"/>
          <w:b/>
          <w:bCs/>
          <w:i/>
          <w:iCs/>
          <w:sz w:val="24"/>
          <w:szCs w:val="24"/>
          <w:lang w:eastAsia="en-US"/>
        </w:rPr>
        <w:t>Art. 30</w:t>
      </w:r>
      <w:r w:rsidRPr="00537CEB">
        <w:rPr>
          <w:rFonts w:ascii="Book Antiqua" w:eastAsia="Calibri" w:hAnsi="Book Antiqua"/>
          <w:i/>
          <w:iCs/>
          <w:sz w:val="24"/>
          <w:szCs w:val="24"/>
          <w:lang w:eastAsia="en-US"/>
        </w:rPr>
        <w:t xml:space="preserve">. Compete aos Municípios: </w:t>
      </w:r>
    </w:p>
    <w:p w14:paraId="22091B9A" w14:textId="77777777" w:rsidR="00537CEB" w:rsidRPr="00537CEB" w:rsidRDefault="00537CEB" w:rsidP="00537CEB">
      <w:pPr>
        <w:ind w:firstLine="2268"/>
        <w:jc w:val="both"/>
        <w:rPr>
          <w:rFonts w:ascii="Book Antiqua" w:eastAsia="Calibri" w:hAnsi="Book Antiqua"/>
          <w:b/>
          <w:bCs/>
          <w:i/>
          <w:iCs/>
          <w:sz w:val="24"/>
          <w:szCs w:val="24"/>
          <w:lang w:eastAsia="en-US"/>
        </w:rPr>
      </w:pPr>
    </w:p>
    <w:p w14:paraId="5274A003" w14:textId="77777777" w:rsidR="00537CEB" w:rsidRPr="00537CEB" w:rsidRDefault="00537CEB" w:rsidP="00537CEB">
      <w:pPr>
        <w:ind w:firstLine="2268"/>
        <w:jc w:val="both"/>
        <w:rPr>
          <w:rFonts w:ascii="Book Antiqua" w:eastAsia="Calibri" w:hAnsi="Book Antiqua"/>
          <w:i/>
          <w:iCs/>
          <w:sz w:val="24"/>
          <w:szCs w:val="24"/>
          <w:lang w:eastAsia="en-US"/>
        </w:rPr>
      </w:pPr>
      <w:r w:rsidRPr="00537CEB">
        <w:rPr>
          <w:rFonts w:ascii="Book Antiqua" w:eastAsia="Calibri" w:hAnsi="Book Antiqua"/>
          <w:b/>
          <w:bCs/>
          <w:i/>
          <w:iCs/>
          <w:sz w:val="24"/>
          <w:szCs w:val="24"/>
          <w:lang w:eastAsia="en-US"/>
        </w:rPr>
        <w:t xml:space="preserve">I </w:t>
      </w:r>
      <w:r w:rsidRPr="00537CEB">
        <w:rPr>
          <w:rFonts w:ascii="Book Antiqua" w:eastAsia="Calibri" w:hAnsi="Book Antiqua"/>
          <w:i/>
          <w:iCs/>
          <w:sz w:val="24"/>
          <w:szCs w:val="24"/>
          <w:lang w:eastAsia="en-US"/>
        </w:rPr>
        <w:t xml:space="preserve">- </w:t>
      </w:r>
      <w:proofErr w:type="gramStart"/>
      <w:r w:rsidRPr="00537CEB">
        <w:rPr>
          <w:rFonts w:ascii="Book Antiqua" w:eastAsia="Calibri" w:hAnsi="Book Antiqua"/>
          <w:i/>
          <w:iCs/>
          <w:sz w:val="24"/>
          <w:szCs w:val="24"/>
          <w:lang w:eastAsia="en-US"/>
        </w:rPr>
        <w:t>legislar</w:t>
      </w:r>
      <w:proofErr w:type="gramEnd"/>
      <w:r w:rsidRPr="00537CEB">
        <w:rPr>
          <w:rFonts w:ascii="Book Antiqua" w:eastAsia="Calibri" w:hAnsi="Book Antiqua"/>
          <w:i/>
          <w:iCs/>
          <w:sz w:val="24"/>
          <w:szCs w:val="24"/>
          <w:lang w:eastAsia="en-US"/>
        </w:rPr>
        <w:t xml:space="preserve"> sobre assuntos de interesse local;</w:t>
      </w:r>
    </w:p>
    <w:p w14:paraId="5F2B6E5A" w14:textId="77777777" w:rsidR="00537CEB" w:rsidRPr="00537CEB" w:rsidRDefault="00537CEB" w:rsidP="00537CEB">
      <w:pPr>
        <w:ind w:firstLine="2268"/>
        <w:jc w:val="both"/>
        <w:rPr>
          <w:rFonts w:ascii="Book Antiqua" w:eastAsia="Calibri" w:hAnsi="Book Antiqua"/>
          <w:i/>
          <w:iCs/>
          <w:sz w:val="24"/>
          <w:szCs w:val="24"/>
          <w:lang w:eastAsia="en-US"/>
        </w:rPr>
      </w:pPr>
      <w:r w:rsidRPr="00537CEB">
        <w:rPr>
          <w:rFonts w:ascii="Book Antiqua" w:eastAsia="Calibri" w:hAnsi="Book Antiqua"/>
          <w:b/>
          <w:bCs/>
          <w:i/>
          <w:iCs/>
          <w:sz w:val="24"/>
          <w:szCs w:val="24"/>
          <w:lang w:eastAsia="en-US"/>
        </w:rPr>
        <w:t>II</w:t>
      </w:r>
      <w:r w:rsidRPr="00537CEB">
        <w:rPr>
          <w:rFonts w:ascii="Book Antiqua" w:eastAsia="Calibri" w:hAnsi="Book Antiqua"/>
          <w:i/>
          <w:iCs/>
          <w:sz w:val="24"/>
          <w:szCs w:val="24"/>
          <w:lang w:eastAsia="en-US"/>
        </w:rPr>
        <w:t xml:space="preserve"> - </w:t>
      </w:r>
      <w:proofErr w:type="gramStart"/>
      <w:r w:rsidRPr="00537CEB">
        <w:rPr>
          <w:rFonts w:ascii="Book Antiqua" w:eastAsia="Calibri" w:hAnsi="Book Antiqua"/>
          <w:i/>
          <w:iCs/>
          <w:sz w:val="24"/>
          <w:szCs w:val="24"/>
          <w:lang w:eastAsia="en-US"/>
        </w:rPr>
        <w:t>suplementar</w:t>
      </w:r>
      <w:proofErr w:type="gramEnd"/>
      <w:r w:rsidRPr="00537CEB">
        <w:rPr>
          <w:rFonts w:ascii="Book Antiqua" w:eastAsia="Calibri" w:hAnsi="Book Antiqua"/>
          <w:i/>
          <w:iCs/>
          <w:sz w:val="24"/>
          <w:szCs w:val="24"/>
          <w:lang w:eastAsia="en-US"/>
        </w:rPr>
        <w:t xml:space="preserve"> a legislação federal e a estadual no que couber; </w:t>
      </w:r>
    </w:p>
    <w:p w14:paraId="203555AE" w14:textId="77777777" w:rsidR="00537CEB" w:rsidRPr="00537CEB" w:rsidRDefault="00537CEB" w:rsidP="00537CEB">
      <w:pPr>
        <w:ind w:firstLine="2268"/>
        <w:jc w:val="both"/>
        <w:rPr>
          <w:rFonts w:ascii="Book Antiqua" w:hAnsi="Book Antiqua"/>
          <w:sz w:val="24"/>
          <w:szCs w:val="24"/>
        </w:rPr>
      </w:pPr>
    </w:p>
    <w:p w14:paraId="3924A5AA"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 xml:space="preserve">A proposta trata de </w:t>
      </w:r>
      <w:r w:rsidRPr="00537CEB">
        <w:rPr>
          <w:rFonts w:ascii="Book Antiqua" w:hAnsi="Book Antiqua"/>
          <w:b/>
          <w:bCs/>
          <w:sz w:val="24"/>
          <w:szCs w:val="24"/>
        </w:rPr>
        <w:t>educação, segurança e saúde pública</w:t>
      </w:r>
      <w:r w:rsidRPr="00537CEB">
        <w:rPr>
          <w:rFonts w:ascii="Book Antiqua" w:hAnsi="Book Antiqua"/>
          <w:sz w:val="24"/>
          <w:szCs w:val="24"/>
        </w:rPr>
        <w:t>, temas que se enquadram nesse âmbito.</w:t>
      </w:r>
    </w:p>
    <w:p w14:paraId="4DF4401A" w14:textId="77777777" w:rsidR="00537CEB" w:rsidRPr="00537CEB" w:rsidRDefault="00537CEB" w:rsidP="00537CEB">
      <w:pPr>
        <w:ind w:firstLine="2268"/>
        <w:jc w:val="both"/>
        <w:rPr>
          <w:rFonts w:ascii="Book Antiqua" w:hAnsi="Book Antiqua"/>
          <w:sz w:val="24"/>
          <w:szCs w:val="24"/>
        </w:rPr>
      </w:pPr>
    </w:p>
    <w:p w14:paraId="2E4BFB04" w14:textId="77777777" w:rsidR="00537CEB" w:rsidRPr="00537CEB" w:rsidRDefault="00537CEB" w:rsidP="00537CEB">
      <w:pPr>
        <w:ind w:firstLine="2268"/>
        <w:jc w:val="both"/>
        <w:rPr>
          <w:rFonts w:ascii="Book Antiqua" w:hAnsi="Book Antiqua"/>
          <w:sz w:val="24"/>
          <w:szCs w:val="24"/>
        </w:rPr>
      </w:pPr>
    </w:p>
    <w:p w14:paraId="33E98C90"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lastRenderedPageBreak/>
        <w:t>Ademais, o artigo 8º da Lei Orgânica do Município de Sorriso reafirma essa prerrogativa, conferindo à Câmara Municipal competência para a edição de normas voltadas à gestão municipal.</w:t>
      </w:r>
    </w:p>
    <w:p w14:paraId="21C24E6D" w14:textId="77777777" w:rsidR="00537CEB" w:rsidRPr="00537CEB" w:rsidRDefault="00537CEB" w:rsidP="00537CEB">
      <w:pPr>
        <w:ind w:firstLine="2268"/>
        <w:jc w:val="both"/>
        <w:rPr>
          <w:rFonts w:ascii="Book Antiqua" w:eastAsia="Calibri" w:hAnsi="Book Antiqua"/>
          <w:sz w:val="24"/>
          <w:szCs w:val="24"/>
        </w:rPr>
      </w:pPr>
    </w:p>
    <w:p w14:paraId="36476478" w14:textId="77777777" w:rsidR="00537CEB" w:rsidRPr="00537CEB" w:rsidRDefault="00537CEB" w:rsidP="00537CEB">
      <w:pPr>
        <w:ind w:firstLine="2268"/>
        <w:jc w:val="both"/>
        <w:rPr>
          <w:rFonts w:ascii="Book Antiqua" w:hAnsi="Book Antiqua" w:cs="Arial"/>
          <w:i/>
          <w:iCs/>
          <w:sz w:val="24"/>
          <w:szCs w:val="24"/>
          <w:lang w:eastAsia="en-US"/>
        </w:rPr>
      </w:pPr>
      <w:r w:rsidRPr="00537CEB">
        <w:rPr>
          <w:rFonts w:ascii="Book Antiqua" w:hAnsi="Book Antiqua" w:cs="Arial"/>
          <w:b/>
          <w:bCs/>
          <w:i/>
          <w:iCs/>
          <w:sz w:val="24"/>
          <w:szCs w:val="24"/>
          <w:lang w:eastAsia="en-US"/>
        </w:rPr>
        <w:t>Art. 8º</w:t>
      </w:r>
      <w:r w:rsidRPr="00537CEB">
        <w:rPr>
          <w:rFonts w:ascii="Book Antiqua" w:hAnsi="Book Antiqua" w:cs="Arial"/>
          <w:i/>
          <w:iCs/>
          <w:sz w:val="24"/>
          <w:szCs w:val="24"/>
          <w:lang w:eastAsia="en-US"/>
        </w:rPr>
        <w:t xml:space="preserve"> </w:t>
      </w:r>
      <w:r w:rsidRPr="00537CEB">
        <w:rPr>
          <w:rFonts w:ascii="Book Antiqua" w:hAnsi="Book Antiqua" w:cs="Arial"/>
          <w:i/>
          <w:iCs/>
          <w:sz w:val="24"/>
          <w:szCs w:val="24"/>
          <w:u w:val="single"/>
          <w:lang w:eastAsia="en-US"/>
        </w:rPr>
        <w:t>Compete ao Município</w:t>
      </w:r>
      <w:r w:rsidRPr="00537CEB">
        <w:rPr>
          <w:rFonts w:ascii="Book Antiqua" w:hAnsi="Book Antiqua" w:cs="Arial"/>
          <w:i/>
          <w:iCs/>
          <w:sz w:val="24"/>
          <w:szCs w:val="24"/>
          <w:lang w:eastAsia="en-US"/>
        </w:rPr>
        <w:t>:</w:t>
      </w:r>
    </w:p>
    <w:p w14:paraId="6BE62443" w14:textId="77777777" w:rsidR="00537CEB" w:rsidRPr="00537CEB" w:rsidRDefault="00537CEB" w:rsidP="00537CEB">
      <w:pPr>
        <w:ind w:firstLine="2268"/>
        <w:jc w:val="both"/>
        <w:rPr>
          <w:rFonts w:ascii="Book Antiqua" w:hAnsi="Book Antiqua" w:cs="Arial"/>
          <w:b/>
          <w:bCs/>
          <w:i/>
          <w:iCs/>
          <w:sz w:val="24"/>
          <w:szCs w:val="24"/>
          <w:lang w:eastAsia="en-US"/>
        </w:rPr>
      </w:pPr>
    </w:p>
    <w:p w14:paraId="770A01EB" w14:textId="77777777" w:rsidR="00537CEB" w:rsidRPr="00537CEB" w:rsidRDefault="00537CEB" w:rsidP="00537CEB">
      <w:pPr>
        <w:ind w:firstLine="2268"/>
        <w:jc w:val="both"/>
        <w:rPr>
          <w:rFonts w:ascii="Book Antiqua" w:hAnsi="Book Antiqua" w:cs="Arial"/>
          <w:i/>
          <w:iCs/>
          <w:sz w:val="24"/>
          <w:szCs w:val="24"/>
          <w:lang w:eastAsia="en-US"/>
        </w:rPr>
      </w:pPr>
      <w:r w:rsidRPr="00537CEB">
        <w:rPr>
          <w:rFonts w:ascii="Book Antiqua" w:hAnsi="Book Antiqua" w:cs="Arial"/>
          <w:b/>
          <w:bCs/>
          <w:i/>
          <w:iCs/>
          <w:sz w:val="24"/>
          <w:szCs w:val="24"/>
          <w:lang w:eastAsia="en-US"/>
        </w:rPr>
        <w:t>I -</w:t>
      </w:r>
      <w:r w:rsidRPr="00537CEB">
        <w:rPr>
          <w:rFonts w:ascii="Book Antiqua" w:hAnsi="Book Antiqua" w:cs="Arial"/>
          <w:i/>
          <w:iCs/>
          <w:sz w:val="24"/>
          <w:szCs w:val="24"/>
          <w:lang w:eastAsia="en-US"/>
        </w:rPr>
        <w:t xml:space="preserve"> </w:t>
      </w:r>
      <w:proofErr w:type="gramStart"/>
      <w:r w:rsidRPr="00537CEB">
        <w:rPr>
          <w:rFonts w:ascii="Book Antiqua" w:hAnsi="Book Antiqua" w:cs="Arial"/>
          <w:i/>
          <w:iCs/>
          <w:sz w:val="24"/>
          <w:szCs w:val="24"/>
          <w:lang w:eastAsia="en-US"/>
        </w:rPr>
        <w:t>legislar</w:t>
      </w:r>
      <w:proofErr w:type="gramEnd"/>
      <w:r w:rsidRPr="00537CEB">
        <w:rPr>
          <w:rFonts w:ascii="Book Antiqua" w:hAnsi="Book Antiqua" w:cs="Arial"/>
          <w:i/>
          <w:iCs/>
          <w:sz w:val="24"/>
          <w:szCs w:val="24"/>
          <w:lang w:eastAsia="en-US"/>
        </w:rPr>
        <w:t xml:space="preserve"> sobre assuntos de interesse local;</w:t>
      </w:r>
    </w:p>
    <w:p w14:paraId="55F87DA5" w14:textId="77777777" w:rsidR="00537CEB" w:rsidRPr="00537CEB" w:rsidRDefault="00537CEB" w:rsidP="00537CEB">
      <w:pPr>
        <w:ind w:firstLine="2268"/>
        <w:jc w:val="both"/>
        <w:rPr>
          <w:rFonts w:ascii="Book Antiqua" w:hAnsi="Book Antiqua" w:cs="Arial"/>
          <w:i/>
          <w:iCs/>
          <w:sz w:val="24"/>
          <w:szCs w:val="24"/>
          <w:lang w:eastAsia="en-US"/>
        </w:rPr>
      </w:pPr>
      <w:r w:rsidRPr="00537CEB">
        <w:rPr>
          <w:rFonts w:ascii="Book Antiqua" w:eastAsia="Calibri" w:hAnsi="Book Antiqua"/>
          <w:b/>
          <w:bCs/>
          <w:i/>
          <w:iCs/>
          <w:sz w:val="24"/>
          <w:szCs w:val="24"/>
          <w:lang w:eastAsia="en-US"/>
        </w:rPr>
        <w:t>II -</w:t>
      </w:r>
      <w:r w:rsidRPr="00537CEB">
        <w:rPr>
          <w:rFonts w:ascii="Book Antiqua" w:eastAsia="Calibri" w:hAnsi="Book Antiqua"/>
          <w:i/>
          <w:iCs/>
          <w:sz w:val="24"/>
          <w:szCs w:val="24"/>
          <w:lang w:eastAsia="en-US"/>
        </w:rPr>
        <w:t xml:space="preserve"> </w:t>
      </w:r>
      <w:proofErr w:type="gramStart"/>
      <w:r w:rsidRPr="00537CEB">
        <w:rPr>
          <w:rFonts w:ascii="Book Antiqua" w:eastAsia="Calibri" w:hAnsi="Book Antiqua"/>
          <w:i/>
          <w:iCs/>
          <w:sz w:val="24"/>
          <w:szCs w:val="24"/>
          <w:lang w:eastAsia="en-US"/>
        </w:rPr>
        <w:t>suplementar</w:t>
      </w:r>
      <w:proofErr w:type="gramEnd"/>
      <w:r w:rsidRPr="00537CEB">
        <w:rPr>
          <w:rFonts w:ascii="Book Antiqua" w:eastAsia="Calibri" w:hAnsi="Book Antiqua"/>
          <w:i/>
          <w:iCs/>
          <w:sz w:val="24"/>
          <w:szCs w:val="24"/>
          <w:lang w:eastAsia="en-US"/>
        </w:rPr>
        <w:t xml:space="preserve"> a legislação Federal a e Estadual no que couber;</w:t>
      </w:r>
    </w:p>
    <w:p w14:paraId="38F904B9" w14:textId="77777777" w:rsidR="00537CEB" w:rsidRPr="00537CEB" w:rsidRDefault="00537CEB" w:rsidP="00537CEB">
      <w:pPr>
        <w:ind w:firstLine="2268"/>
        <w:jc w:val="both"/>
        <w:rPr>
          <w:rFonts w:ascii="Book Antiqua" w:hAnsi="Book Antiqua"/>
          <w:sz w:val="24"/>
          <w:szCs w:val="24"/>
        </w:rPr>
      </w:pPr>
    </w:p>
    <w:p w14:paraId="4437089F" w14:textId="77777777" w:rsidR="00537CEB" w:rsidRPr="00537CEB" w:rsidRDefault="00537CEB" w:rsidP="00537CEB">
      <w:pPr>
        <w:ind w:firstLine="2268"/>
        <w:jc w:val="both"/>
        <w:rPr>
          <w:rFonts w:ascii="Book Antiqua" w:hAnsi="Book Antiqua"/>
          <w:sz w:val="24"/>
          <w:szCs w:val="24"/>
        </w:rPr>
      </w:pPr>
    </w:p>
    <w:p w14:paraId="0E528652"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 xml:space="preserve">A </w:t>
      </w:r>
      <w:r w:rsidRPr="00537CEB">
        <w:rPr>
          <w:rFonts w:ascii="Book Antiqua" w:hAnsi="Book Antiqua"/>
          <w:b/>
          <w:bCs/>
          <w:sz w:val="24"/>
          <w:szCs w:val="24"/>
        </w:rPr>
        <w:t>Lei Orgânica do Município de Sorriso</w:t>
      </w:r>
      <w:r w:rsidRPr="00537CEB">
        <w:rPr>
          <w:rFonts w:ascii="Book Antiqua" w:hAnsi="Book Antiqua"/>
          <w:sz w:val="24"/>
          <w:szCs w:val="24"/>
        </w:rPr>
        <w:t>, também assegura competência legislativa para ações de proteção à infância, educação, saúde e segurança.</w:t>
      </w:r>
    </w:p>
    <w:p w14:paraId="0EF7A101" w14:textId="77777777" w:rsidR="00537CEB" w:rsidRPr="00537CEB" w:rsidRDefault="00537CEB" w:rsidP="00537CEB">
      <w:pPr>
        <w:ind w:firstLine="2268"/>
        <w:jc w:val="both"/>
        <w:rPr>
          <w:rFonts w:ascii="Book Antiqua" w:hAnsi="Book Antiqua"/>
          <w:b/>
          <w:bCs/>
          <w:sz w:val="24"/>
          <w:szCs w:val="24"/>
        </w:rPr>
      </w:pPr>
    </w:p>
    <w:p w14:paraId="4CE85318" w14:textId="77777777" w:rsidR="00537CEB" w:rsidRPr="00537CEB" w:rsidRDefault="00537CEB" w:rsidP="00537CEB">
      <w:pPr>
        <w:ind w:firstLine="2268"/>
        <w:jc w:val="both"/>
        <w:rPr>
          <w:rFonts w:ascii="Book Antiqua" w:hAnsi="Book Antiqua"/>
          <w:b/>
          <w:bCs/>
          <w:sz w:val="24"/>
          <w:szCs w:val="24"/>
        </w:rPr>
      </w:pPr>
    </w:p>
    <w:p w14:paraId="07C88E3F"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b/>
          <w:bCs/>
          <w:sz w:val="24"/>
          <w:szCs w:val="24"/>
        </w:rPr>
        <w:t>2. Compatibilidade com a Lei Lucas (Lei nº 13.722/2018)</w:t>
      </w:r>
    </w:p>
    <w:p w14:paraId="3405C826" w14:textId="77777777" w:rsidR="00537CEB" w:rsidRPr="00537CEB" w:rsidRDefault="00537CEB" w:rsidP="00537CEB">
      <w:pPr>
        <w:ind w:firstLine="2268"/>
        <w:jc w:val="both"/>
        <w:rPr>
          <w:rFonts w:ascii="Book Antiqua" w:hAnsi="Book Antiqua"/>
          <w:sz w:val="24"/>
          <w:szCs w:val="24"/>
        </w:rPr>
      </w:pPr>
    </w:p>
    <w:p w14:paraId="5CDC3BA9"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 xml:space="preserve">A </w:t>
      </w:r>
      <w:r w:rsidRPr="00537CEB">
        <w:rPr>
          <w:rFonts w:ascii="Book Antiqua" w:hAnsi="Book Antiqua"/>
          <w:b/>
          <w:bCs/>
          <w:sz w:val="24"/>
          <w:szCs w:val="24"/>
        </w:rPr>
        <w:t>Lei Lucas</w:t>
      </w:r>
      <w:r w:rsidRPr="00537CEB">
        <w:rPr>
          <w:rFonts w:ascii="Book Antiqua" w:hAnsi="Book Antiqua"/>
          <w:sz w:val="24"/>
          <w:szCs w:val="24"/>
        </w:rPr>
        <w:t xml:space="preserve"> tornou obrigatória a capacitação em noções básicas de primeiros socorros para professores e funcionários de escolas públicas e privadas de educação básica. </w:t>
      </w:r>
    </w:p>
    <w:p w14:paraId="07E9A4C7"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 xml:space="preserve">O presente projeto complementa essa política, ao prever ações também voltadas </w:t>
      </w:r>
      <w:r w:rsidRPr="00537CEB">
        <w:rPr>
          <w:rFonts w:ascii="Book Antiqua" w:hAnsi="Book Antiqua"/>
          <w:b/>
          <w:bCs/>
          <w:sz w:val="24"/>
          <w:szCs w:val="24"/>
        </w:rPr>
        <w:t>aos alunos</w:t>
      </w:r>
      <w:r w:rsidRPr="00537CEB">
        <w:rPr>
          <w:rFonts w:ascii="Book Antiqua" w:hAnsi="Book Antiqua"/>
          <w:sz w:val="24"/>
          <w:szCs w:val="24"/>
        </w:rPr>
        <w:t>, sem criar conflito com a legislação federal.</w:t>
      </w:r>
    </w:p>
    <w:p w14:paraId="29632CBA" w14:textId="77777777" w:rsidR="00537CEB" w:rsidRPr="00537CEB" w:rsidRDefault="00537CEB" w:rsidP="00537CEB">
      <w:pPr>
        <w:ind w:firstLine="2268"/>
        <w:jc w:val="both"/>
        <w:rPr>
          <w:rFonts w:ascii="Book Antiqua" w:hAnsi="Book Antiqua"/>
          <w:b/>
          <w:bCs/>
          <w:sz w:val="24"/>
          <w:szCs w:val="24"/>
        </w:rPr>
      </w:pPr>
    </w:p>
    <w:p w14:paraId="5CB7AB84" w14:textId="77777777" w:rsidR="00537CEB" w:rsidRPr="00537CEB" w:rsidRDefault="00537CEB" w:rsidP="00537CEB">
      <w:pPr>
        <w:ind w:firstLine="2268"/>
        <w:jc w:val="both"/>
        <w:rPr>
          <w:rFonts w:ascii="Book Antiqua" w:hAnsi="Book Antiqua"/>
          <w:b/>
          <w:bCs/>
          <w:sz w:val="24"/>
          <w:szCs w:val="24"/>
        </w:rPr>
      </w:pPr>
    </w:p>
    <w:p w14:paraId="0D3BDFE4"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b/>
          <w:bCs/>
          <w:sz w:val="24"/>
          <w:szCs w:val="24"/>
        </w:rPr>
        <w:t>3. Princípios Constitucionais e Educacionais</w:t>
      </w:r>
    </w:p>
    <w:p w14:paraId="4D08E7BF" w14:textId="77777777" w:rsidR="00537CEB" w:rsidRPr="00537CEB" w:rsidRDefault="00537CEB" w:rsidP="00537CEB">
      <w:pPr>
        <w:ind w:firstLine="2268"/>
        <w:jc w:val="both"/>
        <w:rPr>
          <w:rFonts w:ascii="Book Antiqua" w:hAnsi="Book Antiqua"/>
          <w:sz w:val="24"/>
          <w:szCs w:val="24"/>
        </w:rPr>
      </w:pPr>
    </w:p>
    <w:p w14:paraId="69AF73E2"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O projeto está alinhado aos princípios do art. 206 da Constituição Federal, especialmente no que se refere ao:</w:t>
      </w:r>
    </w:p>
    <w:p w14:paraId="0AFD9BB7" w14:textId="77777777" w:rsidR="00537CEB" w:rsidRPr="00537CEB" w:rsidRDefault="00537CEB" w:rsidP="00537CEB">
      <w:pPr>
        <w:ind w:firstLine="2268"/>
        <w:jc w:val="both"/>
        <w:rPr>
          <w:rFonts w:ascii="Book Antiqua" w:hAnsi="Book Antiqua"/>
          <w:sz w:val="24"/>
          <w:szCs w:val="24"/>
        </w:rPr>
      </w:pPr>
    </w:p>
    <w:p w14:paraId="3E4B8390" w14:textId="77777777" w:rsidR="00537CEB" w:rsidRPr="00537CEB" w:rsidRDefault="00537CEB" w:rsidP="00537CEB">
      <w:pPr>
        <w:numPr>
          <w:ilvl w:val="0"/>
          <w:numId w:val="1"/>
        </w:numPr>
        <w:spacing w:after="160" w:line="256" w:lineRule="auto"/>
        <w:ind w:firstLine="1548"/>
        <w:contextualSpacing/>
        <w:jc w:val="both"/>
        <w:rPr>
          <w:rFonts w:ascii="Book Antiqua" w:hAnsi="Book Antiqua"/>
          <w:sz w:val="24"/>
          <w:szCs w:val="24"/>
        </w:rPr>
      </w:pPr>
      <w:r w:rsidRPr="00537CEB">
        <w:rPr>
          <w:rFonts w:ascii="Book Antiqua" w:hAnsi="Book Antiqua"/>
          <w:sz w:val="24"/>
          <w:szCs w:val="24"/>
        </w:rPr>
        <w:t>Pleno desenvolvimento do educando;</w:t>
      </w:r>
    </w:p>
    <w:p w14:paraId="7202FB1C" w14:textId="77777777" w:rsidR="00537CEB" w:rsidRPr="00537CEB" w:rsidRDefault="00537CEB" w:rsidP="00537CEB">
      <w:pPr>
        <w:numPr>
          <w:ilvl w:val="0"/>
          <w:numId w:val="1"/>
        </w:numPr>
        <w:spacing w:after="160" w:line="256" w:lineRule="auto"/>
        <w:ind w:firstLine="1548"/>
        <w:jc w:val="both"/>
        <w:rPr>
          <w:rFonts w:ascii="Book Antiqua" w:hAnsi="Book Antiqua"/>
          <w:sz w:val="24"/>
          <w:szCs w:val="24"/>
        </w:rPr>
      </w:pPr>
      <w:r w:rsidRPr="00537CEB">
        <w:rPr>
          <w:rFonts w:ascii="Book Antiqua" w:hAnsi="Book Antiqua"/>
          <w:sz w:val="24"/>
          <w:szCs w:val="24"/>
        </w:rPr>
        <w:t>Preparação para o exercício da cidadania;</w:t>
      </w:r>
    </w:p>
    <w:p w14:paraId="77684C2B" w14:textId="77777777" w:rsidR="00537CEB" w:rsidRPr="00537CEB" w:rsidRDefault="00537CEB" w:rsidP="00537CEB">
      <w:pPr>
        <w:numPr>
          <w:ilvl w:val="0"/>
          <w:numId w:val="1"/>
        </w:numPr>
        <w:spacing w:after="160" w:line="256" w:lineRule="auto"/>
        <w:ind w:firstLine="1548"/>
        <w:jc w:val="both"/>
        <w:rPr>
          <w:rFonts w:ascii="Book Antiqua" w:hAnsi="Book Antiqua"/>
          <w:sz w:val="24"/>
          <w:szCs w:val="24"/>
        </w:rPr>
      </w:pPr>
      <w:r w:rsidRPr="00537CEB">
        <w:rPr>
          <w:rFonts w:ascii="Book Antiqua" w:hAnsi="Book Antiqua"/>
          <w:sz w:val="24"/>
          <w:szCs w:val="24"/>
        </w:rPr>
        <w:t>Gestão democrática e integração da escola com a comunidade.</w:t>
      </w:r>
    </w:p>
    <w:p w14:paraId="773EF625" w14:textId="77777777" w:rsidR="00537CEB" w:rsidRPr="00537CEB" w:rsidRDefault="00537CEB" w:rsidP="00537CEB">
      <w:pPr>
        <w:ind w:firstLine="2268"/>
        <w:jc w:val="both"/>
        <w:outlineLvl w:val="2"/>
        <w:rPr>
          <w:rFonts w:ascii="Book Antiqua" w:hAnsi="Book Antiqua"/>
          <w:b/>
          <w:bCs/>
          <w:sz w:val="24"/>
          <w:szCs w:val="24"/>
        </w:rPr>
      </w:pPr>
    </w:p>
    <w:p w14:paraId="4575D244" w14:textId="77777777" w:rsidR="00537CEB" w:rsidRPr="00537CEB" w:rsidRDefault="00537CEB" w:rsidP="00537CEB">
      <w:pPr>
        <w:ind w:firstLine="2268"/>
        <w:jc w:val="both"/>
        <w:outlineLvl w:val="2"/>
        <w:rPr>
          <w:rFonts w:ascii="Book Antiqua" w:hAnsi="Book Antiqua"/>
          <w:b/>
          <w:bCs/>
          <w:sz w:val="24"/>
          <w:szCs w:val="24"/>
        </w:rPr>
      </w:pPr>
    </w:p>
    <w:p w14:paraId="54105909" w14:textId="77777777" w:rsidR="00537CEB" w:rsidRPr="00537CEB" w:rsidRDefault="00537CEB" w:rsidP="00537CEB">
      <w:pPr>
        <w:ind w:firstLine="2268"/>
        <w:jc w:val="both"/>
        <w:outlineLvl w:val="2"/>
        <w:rPr>
          <w:rFonts w:ascii="Book Antiqua" w:hAnsi="Book Antiqua"/>
          <w:b/>
          <w:bCs/>
          <w:sz w:val="24"/>
          <w:szCs w:val="24"/>
        </w:rPr>
      </w:pPr>
      <w:r w:rsidRPr="00537CEB">
        <w:rPr>
          <w:rFonts w:ascii="Book Antiqua" w:hAnsi="Book Antiqua"/>
          <w:b/>
          <w:bCs/>
          <w:sz w:val="24"/>
          <w:szCs w:val="24"/>
        </w:rPr>
        <w:t>III – ANÁLISE JURÍDICA</w:t>
      </w:r>
    </w:p>
    <w:p w14:paraId="1234A269" w14:textId="77777777" w:rsidR="00537CEB" w:rsidRPr="00537CEB" w:rsidRDefault="00537CEB" w:rsidP="00537CEB">
      <w:pPr>
        <w:ind w:firstLine="2268"/>
        <w:jc w:val="both"/>
        <w:rPr>
          <w:rFonts w:ascii="Book Antiqua" w:hAnsi="Book Antiqua"/>
          <w:b/>
          <w:bCs/>
          <w:sz w:val="24"/>
          <w:szCs w:val="24"/>
        </w:rPr>
      </w:pPr>
    </w:p>
    <w:p w14:paraId="08475E74" w14:textId="77777777" w:rsidR="00537CEB" w:rsidRPr="00537CEB" w:rsidRDefault="00537CEB" w:rsidP="00537CEB">
      <w:pPr>
        <w:ind w:firstLine="2268"/>
        <w:jc w:val="both"/>
        <w:rPr>
          <w:rFonts w:ascii="Book Antiqua" w:hAnsi="Book Antiqua"/>
          <w:b/>
          <w:bCs/>
          <w:sz w:val="24"/>
          <w:szCs w:val="24"/>
        </w:rPr>
      </w:pPr>
    </w:p>
    <w:p w14:paraId="34FF467B"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b/>
          <w:bCs/>
          <w:sz w:val="24"/>
          <w:szCs w:val="24"/>
        </w:rPr>
        <w:t>1. Iniciativa Legislativa</w:t>
      </w:r>
    </w:p>
    <w:p w14:paraId="403FBB51" w14:textId="77777777" w:rsidR="00537CEB" w:rsidRPr="00537CEB" w:rsidRDefault="00537CEB" w:rsidP="00537CEB">
      <w:pPr>
        <w:ind w:firstLine="2268"/>
        <w:jc w:val="both"/>
        <w:rPr>
          <w:rFonts w:ascii="Book Antiqua" w:hAnsi="Book Antiqua"/>
          <w:sz w:val="24"/>
          <w:szCs w:val="24"/>
        </w:rPr>
      </w:pPr>
    </w:p>
    <w:p w14:paraId="6801FC13"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 xml:space="preserve">O projeto tem iniciativa parlamentar, e não invade competência privativa do Poder Executivo, pois </w:t>
      </w:r>
      <w:r w:rsidRPr="00537CEB">
        <w:rPr>
          <w:rFonts w:ascii="Book Antiqua" w:hAnsi="Book Antiqua"/>
          <w:b/>
          <w:bCs/>
          <w:sz w:val="24"/>
          <w:szCs w:val="24"/>
        </w:rPr>
        <w:t>não cria cargos, funções, despesas diretas nem altera estrutura administrativa</w:t>
      </w:r>
      <w:r w:rsidRPr="00537CEB">
        <w:rPr>
          <w:rFonts w:ascii="Book Antiqua" w:hAnsi="Book Antiqua"/>
          <w:sz w:val="24"/>
          <w:szCs w:val="24"/>
        </w:rPr>
        <w:t>, tratando-se de proposição programática e autorizativa, com previsão de parcerias interinstitucionais.</w:t>
      </w:r>
    </w:p>
    <w:p w14:paraId="2F304317" w14:textId="77777777" w:rsidR="00537CEB" w:rsidRPr="00537CEB" w:rsidRDefault="00537CEB" w:rsidP="00537CEB">
      <w:pPr>
        <w:ind w:firstLine="2268"/>
        <w:jc w:val="both"/>
        <w:rPr>
          <w:rFonts w:ascii="Book Antiqua" w:hAnsi="Book Antiqua"/>
          <w:b/>
          <w:bCs/>
          <w:sz w:val="24"/>
          <w:szCs w:val="24"/>
        </w:rPr>
      </w:pPr>
    </w:p>
    <w:p w14:paraId="698A8931"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b/>
          <w:bCs/>
          <w:sz w:val="24"/>
          <w:szCs w:val="24"/>
        </w:rPr>
        <w:t>2. Interesse Público e Finalidade Social</w:t>
      </w:r>
    </w:p>
    <w:p w14:paraId="02BE13B7" w14:textId="77777777" w:rsidR="00537CEB" w:rsidRPr="00537CEB" w:rsidRDefault="00537CEB" w:rsidP="00537CEB">
      <w:pPr>
        <w:ind w:firstLine="2268"/>
        <w:jc w:val="both"/>
        <w:rPr>
          <w:rFonts w:ascii="Book Antiqua" w:hAnsi="Book Antiqua"/>
          <w:sz w:val="24"/>
          <w:szCs w:val="24"/>
        </w:rPr>
      </w:pPr>
    </w:p>
    <w:p w14:paraId="51071112" w14:textId="77777777" w:rsidR="00537CEB" w:rsidRPr="00537CEB" w:rsidRDefault="00537CEB" w:rsidP="00537CEB">
      <w:pPr>
        <w:ind w:firstLine="2268"/>
        <w:jc w:val="both"/>
        <w:rPr>
          <w:rFonts w:ascii="Book Antiqua" w:hAnsi="Book Antiqua"/>
          <w:sz w:val="24"/>
          <w:szCs w:val="24"/>
        </w:rPr>
      </w:pPr>
      <w:r w:rsidRPr="00537CEB">
        <w:rPr>
          <w:rFonts w:ascii="Book Antiqua" w:hAnsi="Book Antiqua"/>
          <w:sz w:val="24"/>
          <w:szCs w:val="24"/>
        </w:rPr>
        <w:t>A medida é de relevante interesse público, por tratar da prevenção de acidentes e da capacitação de estudantes em noções básicas que podem salvar vidas, inclusive como medida complementar de saúde pública e cidadania.</w:t>
      </w:r>
    </w:p>
    <w:p w14:paraId="1726C539" w14:textId="77777777" w:rsidR="00537CEB" w:rsidRPr="00537CEB" w:rsidRDefault="00537CEB" w:rsidP="00537CEB">
      <w:pPr>
        <w:ind w:firstLine="2268"/>
        <w:jc w:val="both"/>
        <w:rPr>
          <w:rFonts w:ascii="Book Antiqua" w:hAnsi="Book Antiqua"/>
          <w:b/>
          <w:bCs/>
          <w:sz w:val="24"/>
          <w:szCs w:val="24"/>
        </w:rPr>
      </w:pPr>
    </w:p>
    <w:p w14:paraId="4568D27B" w14:textId="77777777" w:rsidR="00537CEB" w:rsidRPr="00537CEB" w:rsidRDefault="00537CEB" w:rsidP="00537CEB">
      <w:pPr>
        <w:ind w:firstLine="2268"/>
        <w:jc w:val="both"/>
        <w:rPr>
          <w:rFonts w:ascii="Book Antiqua" w:hAnsi="Book Antiqua"/>
          <w:b/>
          <w:bCs/>
          <w:sz w:val="24"/>
          <w:szCs w:val="24"/>
        </w:rPr>
      </w:pPr>
    </w:p>
    <w:p w14:paraId="615F8A0E" w14:textId="77777777" w:rsidR="00537CEB" w:rsidRPr="00537CEB" w:rsidRDefault="00537CEB" w:rsidP="00537CEB">
      <w:pPr>
        <w:ind w:firstLine="2268"/>
        <w:jc w:val="both"/>
        <w:outlineLvl w:val="2"/>
        <w:rPr>
          <w:rFonts w:ascii="Book Antiqua" w:hAnsi="Book Antiqua"/>
          <w:b/>
          <w:bCs/>
          <w:sz w:val="24"/>
          <w:szCs w:val="24"/>
        </w:rPr>
      </w:pPr>
      <w:r w:rsidRPr="00537CEB">
        <w:rPr>
          <w:rFonts w:ascii="Book Antiqua" w:hAnsi="Book Antiqua"/>
          <w:b/>
          <w:bCs/>
          <w:sz w:val="24"/>
          <w:szCs w:val="24"/>
        </w:rPr>
        <w:t xml:space="preserve">IV – DERRADEIRAS DELIBERAÇÕES </w:t>
      </w:r>
    </w:p>
    <w:p w14:paraId="29401EF8" w14:textId="77777777" w:rsidR="00537CEB" w:rsidRPr="00537CEB" w:rsidRDefault="00537CEB" w:rsidP="00537CEB">
      <w:pPr>
        <w:ind w:firstLine="2268"/>
        <w:jc w:val="both"/>
        <w:rPr>
          <w:rFonts w:ascii="Book Antiqua" w:hAnsi="Book Antiqua"/>
          <w:sz w:val="24"/>
          <w:szCs w:val="24"/>
        </w:rPr>
      </w:pPr>
    </w:p>
    <w:p w14:paraId="1BF0C871" w14:textId="77777777" w:rsidR="00537CEB" w:rsidRPr="00537CEB" w:rsidRDefault="00537CEB" w:rsidP="00537CEB">
      <w:pPr>
        <w:ind w:firstLine="2268"/>
        <w:jc w:val="both"/>
        <w:rPr>
          <w:rFonts w:ascii="Book Antiqua" w:eastAsia="Calibri" w:hAnsi="Book Antiqua"/>
          <w:sz w:val="24"/>
          <w:szCs w:val="24"/>
        </w:rPr>
      </w:pPr>
      <w:r w:rsidRPr="00537CEB">
        <w:rPr>
          <w:rFonts w:ascii="Book Antiqua" w:hAnsi="Book Antiqua"/>
          <w:sz w:val="24"/>
          <w:szCs w:val="24"/>
        </w:rPr>
        <w:t xml:space="preserve">Diante do exposto, </w:t>
      </w:r>
      <w:r w:rsidRPr="00537CEB">
        <w:rPr>
          <w:rFonts w:ascii="Book Antiqua" w:eastAsia="MS Mincho" w:hAnsi="Book Antiqua"/>
          <w:b/>
          <w:bCs/>
          <w:sz w:val="24"/>
          <w:szCs w:val="24"/>
        </w:rPr>
        <w:t>não se vislumbra inconstitucionalidade, ilegalidade ou vício formal ou material</w:t>
      </w:r>
      <w:r w:rsidRPr="00537CEB">
        <w:rPr>
          <w:rFonts w:ascii="Book Antiqua" w:eastAsia="MS Mincho" w:hAnsi="Book Antiqua"/>
          <w:sz w:val="24"/>
          <w:szCs w:val="24"/>
        </w:rPr>
        <w:t xml:space="preserve"> no Projeto de Lei nº 115/2025, </w:t>
      </w:r>
      <w:r w:rsidRPr="00537CEB">
        <w:rPr>
          <w:rFonts w:ascii="Book Antiqua" w:eastAsia="Calibri" w:hAnsi="Book Antiqua"/>
          <w:b/>
          <w:bCs/>
          <w:sz w:val="24"/>
          <w:szCs w:val="24"/>
          <w:lang w:eastAsia="en-US"/>
        </w:rPr>
        <w:t>não há óbices jurídicos</w:t>
      </w:r>
      <w:r w:rsidRPr="00537CEB">
        <w:rPr>
          <w:rFonts w:ascii="Book Antiqua" w:eastAsia="Calibri" w:hAnsi="Book Antiqua"/>
          <w:sz w:val="24"/>
          <w:szCs w:val="24"/>
          <w:lang w:eastAsia="en-US"/>
        </w:rPr>
        <w:t xml:space="preserve"> à sua tramitação, recomendando-se o regular prosseguimento do processo legislativo.</w:t>
      </w:r>
    </w:p>
    <w:p w14:paraId="7F46614D" w14:textId="77777777" w:rsidR="00537CEB" w:rsidRPr="00537CEB" w:rsidRDefault="00537CEB" w:rsidP="00537CEB">
      <w:pPr>
        <w:jc w:val="both"/>
        <w:rPr>
          <w:rFonts w:ascii="Book Antiqua" w:hAnsi="Book Antiqua"/>
          <w:sz w:val="24"/>
          <w:szCs w:val="24"/>
        </w:rPr>
      </w:pPr>
    </w:p>
    <w:p w14:paraId="4A0FC766" w14:textId="77777777" w:rsidR="00537CEB" w:rsidRPr="00537CEB" w:rsidRDefault="00537CEB" w:rsidP="00537CEB">
      <w:pPr>
        <w:ind w:firstLine="2268"/>
        <w:jc w:val="both"/>
        <w:rPr>
          <w:rFonts w:ascii="Book Antiqua" w:eastAsia="Calibri" w:hAnsi="Book Antiqua"/>
          <w:sz w:val="24"/>
          <w:szCs w:val="24"/>
        </w:rPr>
      </w:pPr>
    </w:p>
    <w:p w14:paraId="5A617AC8" w14:textId="77777777" w:rsidR="00537CEB" w:rsidRPr="00537CEB" w:rsidRDefault="00537CEB" w:rsidP="00537CEB">
      <w:pPr>
        <w:ind w:firstLine="2268"/>
        <w:jc w:val="both"/>
        <w:rPr>
          <w:rFonts w:ascii="Book Antiqua" w:eastAsia="Calibri" w:hAnsi="Book Antiqua" w:cs="Arial"/>
          <w:sz w:val="24"/>
          <w:szCs w:val="24"/>
          <w:lang w:eastAsia="en-US"/>
        </w:rPr>
      </w:pPr>
      <w:r w:rsidRPr="00537CEB">
        <w:rPr>
          <w:rFonts w:ascii="Book Antiqua" w:eastAsia="Calibri" w:hAnsi="Book Antiqua" w:cs="Arial"/>
          <w:sz w:val="24"/>
          <w:szCs w:val="24"/>
          <w:lang w:eastAsia="en-US"/>
        </w:rPr>
        <w:t>É o parecer, Salvo Melhor Juízo.</w:t>
      </w:r>
    </w:p>
    <w:p w14:paraId="68B0259E" w14:textId="77777777" w:rsidR="00537CEB" w:rsidRPr="00537CEB" w:rsidRDefault="00537CEB" w:rsidP="00537CEB">
      <w:pPr>
        <w:ind w:firstLine="2268"/>
        <w:jc w:val="both"/>
        <w:rPr>
          <w:rFonts w:ascii="Book Antiqua" w:eastAsia="Calibri" w:hAnsi="Book Antiqua"/>
          <w:sz w:val="24"/>
          <w:szCs w:val="24"/>
        </w:rPr>
      </w:pPr>
    </w:p>
    <w:p w14:paraId="48A00BDE" w14:textId="77777777" w:rsidR="00537CEB" w:rsidRPr="00537CEB" w:rsidRDefault="00537CEB" w:rsidP="00537CEB">
      <w:pPr>
        <w:ind w:firstLine="2268"/>
        <w:jc w:val="both"/>
        <w:rPr>
          <w:rFonts w:ascii="Book Antiqua" w:eastAsia="Calibri" w:hAnsi="Book Antiqua"/>
          <w:sz w:val="24"/>
          <w:szCs w:val="24"/>
        </w:rPr>
      </w:pPr>
      <w:r w:rsidRPr="00537CEB">
        <w:rPr>
          <w:rFonts w:ascii="Book Antiqua" w:eastAsia="Calibri" w:hAnsi="Book Antiqua"/>
          <w:sz w:val="24"/>
          <w:szCs w:val="24"/>
        </w:rPr>
        <w:t>Sorriso/MT, 01 de agosto de 2025.</w:t>
      </w:r>
    </w:p>
    <w:p w14:paraId="3EF42BF3" w14:textId="77777777" w:rsidR="00537CEB" w:rsidRPr="00537CEB" w:rsidRDefault="00537CEB" w:rsidP="00537CEB">
      <w:pPr>
        <w:ind w:firstLine="2268"/>
        <w:jc w:val="both"/>
        <w:rPr>
          <w:rFonts w:ascii="Bookman Old Style" w:hAnsi="Bookman Old Style"/>
          <w:sz w:val="24"/>
          <w:szCs w:val="24"/>
        </w:rPr>
      </w:pPr>
    </w:p>
    <w:p w14:paraId="3846DD1F" w14:textId="77777777" w:rsidR="00537CEB" w:rsidRPr="00537CEB" w:rsidRDefault="00537CEB" w:rsidP="00537CEB">
      <w:pPr>
        <w:ind w:firstLine="2268"/>
        <w:jc w:val="both"/>
        <w:rPr>
          <w:rFonts w:ascii="Bookman Old Style" w:hAnsi="Bookman Old Style"/>
          <w:sz w:val="24"/>
          <w:szCs w:val="24"/>
        </w:rPr>
      </w:pPr>
    </w:p>
    <w:p w14:paraId="119DD1EB" w14:textId="77777777" w:rsidR="00537CEB" w:rsidRPr="00537CEB" w:rsidRDefault="00537CEB" w:rsidP="00537CEB">
      <w:pPr>
        <w:ind w:firstLine="2268"/>
        <w:jc w:val="both"/>
        <w:rPr>
          <w:rFonts w:ascii="Bookman Old Style" w:hAnsi="Bookman Old Style"/>
          <w:sz w:val="24"/>
          <w:szCs w:val="24"/>
        </w:rPr>
      </w:pPr>
    </w:p>
    <w:p w14:paraId="6E8AEE2C" w14:textId="77777777" w:rsidR="00537CEB" w:rsidRPr="00537CEB" w:rsidRDefault="00537CEB" w:rsidP="00537CEB">
      <w:pPr>
        <w:jc w:val="both"/>
        <w:rPr>
          <w:rFonts w:ascii="Bookman Old Style" w:hAnsi="Bookman Old Style"/>
          <w:sz w:val="24"/>
          <w:szCs w:val="24"/>
        </w:rPr>
      </w:pPr>
      <w:r w:rsidRPr="00537CEB">
        <w:rPr>
          <w:rFonts w:ascii="Bookman Old Style" w:hAnsi="Bookman Old Style"/>
          <w:sz w:val="24"/>
          <w:szCs w:val="24"/>
        </w:rPr>
        <w:t>___________________________________</w:t>
      </w:r>
      <w:r w:rsidRPr="00537CEB">
        <w:rPr>
          <w:rFonts w:ascii="Bookman Old Style" w:hAnsi="Bookman Old Style"/>
          <w:sz w:val="24"/>
          <w:szCs w:val="24"/>
        </w:rPr>
        <w:tab/>
      </w:r>
      <w:r w:rsidRPr="00537CEB">
        <w:rPr>
          <w:rFonts w:ascii="Bookman Old Style" w:hAnsi="Bookman Old Style"/>
          <w:sz w:val="24"/>
          <w:szCs w:val="24"/>
        </w:rPr>
        <w:tab/>
        <w:t>_________________________________________</w:t>
      </w:r>
    </w:p>
    <w:p w14:paraId="62E00AF7" w14:textId="77777777" w:rsidR="00537CEB" w:rsidRPr="00537CEB" w:rsidRDefault="00537CEB" w:rsidP="00537CEB">
      <w:pPr>
        <w:jc w:val="both"/>
        <w:rPr>
          <w:rFonts w:ascii="Bookman Old Style" w:hAnsi="Bookman Old Style"/>
          <w:sz w:val="24"/>
          <w:szCs w:val="24"/>
        </w:rPr>
      </w:pPr>
      <w:r w:rsidRPr="00537CEB">
        <w:rPr>
          <w:rFonts w:ascii="Bookman Old Style" w:hAnsi="Bookman Old Style"/>
          <w:sz w:val="24"/>
          <w:szCs w:val="24"/>
        </w:rPr>
        <w:t xml:space="preserve">Fernando </w:t>
      </w:r>
      <w:r w:rsidRPr="00537CEB">
        <w:rPr>
          <w:rFonts w:ascii="Bookman Old Style" w:hAnsi="Bookman Old Style"/>
          <w:b/>
          <w:bCs/>
          <w:sz w:val="24"/>
          <w:szCs w:val="24"/>
        </w:rPr>
        <w:t>MASCARELLO</w:t>
      </w:r>
      <w:r w:rsidRPr="00537CEB">
        <w:rPr>
          <w:rFonts w:ascii="Bookman Old Style" w:hAnsi="Bookman Old Style"/>
          <w:sz w:val="24"/>
          <w:szCs w:val="24"/>
        </w:rPr>
        <w:t xml:space="preserve"> </w:t>
      </w:r>
      <w:r w:rsidRPr="00537CEB">
        <w:rPr>
          <w:rFonts w:ascii="Bookman Old Style" w:hAnsi="Bookman Old Style"/>
          <w:sz w:val="24"/>
          <w:szCs w:val="24"/>
        </w:rPr>
        <w:tab/>
      </w:r>
      <w:r w:rsidRPr="00537CEB">
        <w:rPr>
          <w:rFonts w:ascii="Bookman Old Style" w:hAnsi="Bookman Old Style"/>
          <w:sz w:val="24"/>
          <w:szCs w:val="24"/>
        </w:rPr>
        <w:tab/>
      </w:r>
      <w:r w:rsidRPr="00537CEB">
        <w:rPr>
          <w:rFonts w:ascii="Bookman Old Style" w:hAnsi="Bookman Old Style"/>
          <w:sz w:val="24"/>
          <w:szCs w:val="24"/>
        </w:rPr>
        <w:tab/>
      </w:r>
      <w:r w:rsidRPr="00537CEB">
        <w:rPr>
          <w:rFonts w:ascii="Bookman Old Style" w:eastAsia="Calibri" w:hAnsi="Bookman Old Style"/>
          <w:b/>
          <w:bCs/>
          <w:sz w:val="24"/>
          <w:szCs w:val="24"/>
        </w:rPr>
        <w:t>SAULO</w:t>
      </w:r>
      <w:r w:rsidRPr="00537CEB">
        <w:rPr>
          <w:rFonts w:ascii="Bookman Old Style" w:eastAsia="Calibri" w:hAnsi="Bookman Old Style"/>
          <w:sz w:val="24"/>
          <w:szCs w:val="24"/>
        </w:rPr>
        <w:t xml:space="preserve"> </w:t>
      </w:r>
      <w:r w:rsidRPr="00537CEB">
        <w:rPr>
          <w:rFonts w:ascii="Bookman Old Style" w:eastAsia="Calibri" w:hAnsi="Bookman Old Style"/>
          <w:sz w:val="16"/>
          <w:szCs w:val="16"/>
        </w:rPr>
        <w:t xml:space="preserve">Augusto C. </w:t>
      </w:r>
      <w:proofErr w:type="spellStart"/>
      <w:r w:rsidRPr="00537CEB">
        <w:rPr>
          <w:rFonts w:ascii="Bookman Old Style" w:eastAsia="Calibri" w:hAnsi="Bookman Old Style"/>
          <w:sz w:val="16"/>
          <w:szCs w:val="16"/>
        </w:rPr>
        <w:t>da</w:t>
      </w:r>
      <w:proofErr w:type="spellEnd"/>
      <w:r w:rsidRPr="00537CEB">
        <w:rPr>
          <w:rFonts w:ascii="Bookman Old Style" w:eastAsia="Calibri" w:hAnsi="Bookman Old Style"/>
          <w:sz w:val="16"/>
          <w:szCs w:val="16"/>
        </w:rPr>
        <w:t xml:space="preserve"> R.</w:t>
      </w:r>
      <w:r w:rsidRPr="00537CEB">
        <w:rPr>
          <w:rFonts w:ascii="Bookman Old Style" w:eastAsia="Calibri" w:hAnsi="Bookman Old Style"/>
          <w:sz w:val="24"/>
          <w:szCs w:val="24"/>
        </w:rPr>
        <w:t xml:space="preserve"> </w:t>
      </w:r>
      <w:r w:rsidRPr="00537CEB">
        <w:rPr>
          <w:rFonts w:ascii="Bookman Old Style" w:eastAsia="Calibri" w:hAnsi="Bookman Old Style"/>
          <w:b/>
          <w:bCs/>
          <w:sz w:val="24"/>
          <w:szCs w:val="24"/>
        </w:rPr>
        <w:t>BANDEIRA</w:t>
      </w:r>
      <w:r w:rsidRPr="00537CEB">
        <w:rPr>
          <w:rFonts w:ascii="Bookman Old Style" w:eastAsia="Calibri" w:hAnsi="Bookman Old Style"/>
          <w:sz w:val="24"/>
          <w:szCs w:val="24"/>
        </w:rPr>
        <w:t xml:space="preserve"> </w:t>
      </w:r>
      <w:r w:rsidRPr="00537CEB">
        <w:rPr>
          <w:rFonts w:ascii="Bookman Old Style" w:eastAsia="Calibri" w:hAnsi="Bookman Old Style"/>
          <w:sz w:val="16"/>
          <w:szCs w:val="16"/>
        </w:rPr>
        <w:t>Bastos</w:t>
      </w:r>
    </w:p>
    <w:p w14:paraId="48117EAC" w14:textId="77777777" w:rsidR="00537CEB" w:rsidRPr="00537CEB" w:rsidRDefault="00537CEB" w:rsidP="00537CEB">
      <w:pPr>
        <w:jc w:val="both"/>
        <w:rPr>
          <w:rFonts w:ascii="Bookman Old Style" w:hAnsi="Bookman Old Style"/>
          <w:sz w:val="16"/>
          <w:szCs w:val="16"/>
        </w:rPr>
      </w:pPr>
      <w:r w:rsidRPr="00537CEB">
        <w:rPr>
          <w:rFonts w:ascii="Bookman Old Style" w:eastAsia="Calibri" w:hAnsi="Bookman Old Style"/>
          <w:sz w:val="16"/>
          <w:szCs w:val="16"/>
        </w:rPr>
        <w:t>Câmara Municipal de Sorriso – MT</w:t>
      </w:r>
      <w:r w:rsidRPr="00537CEB">
        <w:rPr>
          <w:rFonts w:ascii="Bookman Old Style" w:eastAsia="Calibri" w:hAnsi="Bookman Old Style"/>
          <w:sz w:val="16"/>
          <w:szCs w:val="16"/>
        </w:rPr>
        <w:tab/>
      </w:r>
      <w:r w:rsidRPr="00537CEB">
        <w:rPr>
          <w:rFonts w:ascii="Bookman Old Style" w:eastAsia="Calibri" w:hAnsi="Bookman Old Style"/>
          <w:sz w:val="16"/>
          <w:szCs w:val="16"/>
        </w:rPr>
        <w:tab/>
      </w:r>
      <w:r w:rsidRPr="00537CEB">
        <w:rPr>
          <w:rFonts w:ascii="Bookman Old Style" w:eastAsia="Calibri" w:hAnsi="Bookman Old Style"/>
          <w:sz w:val="16"/>
          <w:szCs w:val="16"/>
        </w:rPr>
        <w:tab/>
      </w:r>
      <w:r w:rsidRPr="00537CEB">
        <w:rPr>
          <w:rFonts w:ascii="Bookman Old Style" w:eastAsia="Calibri" w:hAnsi="Bookman Old Style"/>
          <w:sz w:val="16"/>
          <w:szCs w:val="16"/>
        </w:rPr>
        <w:tab/>
        <w:t>Câmara Municipal de Sorriso – MT</w:t>
      </w:r>
      <w:r w:rsidRPr="00537CEB">
        <w:rPr>
          <w:rFonts w:ascii="Bookman Old Style" w:eastAsia="Calibri" w:hAnsi="Bookman Old Style"/>
          <w:sz w:val="16"/>
          <w:szCs w:val="16"/>
        </w:rPr>
        <w:tab/>
      </w:r>
    </w:p>
    <w:p w14:paraId="62355743" w14:textId="77777777" w:rsidR="00537CEB" w:rsidRPr="00537CEB" w:rsidRDefault="00537CEB" w:rsidP="00537CEB">
      <w:pPr>
        <w:jc w:val="both"/>
        <w:rPr>
          <w:rFonts w:ascii="Bookman Old Style" w:eastAsia="Calibri" w:hAnsi="Bookman Old Style"/>
          <w:sz w:val="16"/>
          <w:szCs w:val="16"/>
        </w:rPr>
      </w:pPr>
      <w:r w:rsidRPr="00537CEB">
        <w:rPr>
          <w:rFonts w:ascii="Bookman Old Style" w:hAnsi="Bookman Old Style"/>
          <w:sz w:val="16"/>
          <w:szCs w:val="16"/>
        </w:rPr>
        <w:t>Assessor Especial</w:t>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eastAsia="Calibri" w:hAnsi="Bookman Old Style"/>
          <w:sz w:val="16"/>
          <w:szCs w:val="16"/>
        </w:rPr>
        <w:t>Assessor Jurídico da Procuradoria</w:t>
      </w:r>
    </w:p>
    <w:p w14:paraId="336189D2" w14:textId="77777777" w:rsidR="00537CEB" w:rsidRPr="00537CEB" w:rsidRDefault="00537CEB" w:rsidP="00537CEB">
      <w:pPr>
        <w:jc w:val="both"/>
        <w:rPr>
          <w:rFonts w:ascii="Bookman Old Style" w:eastAsia="Calibri" w:hAnsi="Bookman Old Style"/>
          <w:sz w:val="16"/>
          <w:szCs w:val="16"/>
        </w:rPr>
      </w:pPr>
      <w:r w:rsidRPr="00537CEB">
        <w:rPr>
          <w:rFonts w:ascii="Bookman Old Style" w:hAnsi="Bookman Old Style"/>
          <w:sz w:val="16"/>
          <w:szCs w:val="16"/>
        </w:rPr>
        <w:t>OAB/ MT 11.726</w:t>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eastAsia="Calibri" w:hAnsi="Bookman Old Style"/>
          <w:sz w:val="16"/>
          <w:szCs w:val="16"/>
        </w:rPr>
        <w:t>OAB/MT nº. 10.525</w:t>
      </w:r>
    </w:p>
    <w:p w14:paraId="3FF10705" w14:textId="77777777" w:rsidR="00537CEB" w:rsidRPr="00537CEB" w:rsidRDefault="00537CEB" w:rsidP="00537CEB">
      <w:pPr>
        <w:jc w:val="both"/>
        <w:rPr>
          <w:rFonts w:ascii="Bookman Old Style" w:hAnsi="Bookman Old Style"/>
          <w:sz w:val="24"/>
          <w:szCs w:val="24"/>
        </w:rPr>
      </w:pPr>
      <w:r w:rsidRPr="00537CEB">
        <w:rPr>
          <w:rFonts w:ascii="Bookman Old Style" w:hAnsi="Bookman Old Style"/>
          <w:sz w:val="16"/>
          <w:szCs w:val="16"/>
        </w:rPr>
        <w:t>Portaria n. 109/2025</w:t>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r>
      <w:r w:rsidRPr="00537CEB">
        <w:rPr>
          <w:rFonts w:ascii="Bookman Old Style" w:hAnsi="Bookman Old Style"/>
          <w:sz w:val="16"/>
          <w:szCs w:val="16"/>
        </w:rPr>
        <w:tab/>
        <w:t>Portaria nº 038/2025</w:t>
      </w:r>
    </w:p>
    <w:p w14:paraId="189CBF1E" w14:textId="77777777" w:rsidR="00537CEB" w:rsidRDefault="00537CEB" w:rsidP="00C477C0">
      <w:pPr>
        <w:ind w:firstLine="1418"/>
        <w:jc w:val="both"/>
        <w:rPr>
          <w:sz w:val="23"/>
          <w:szCs w:val="23"/>
        </w:rPr>
      </w:pPr>
    </w:p>
    <w:sectPr w:rsidR="00537CEB" w:rsidSect="00372491">
      <w:footerReference w:type="default" r:id="rId7"/>
      <w:pgSz w:w="11906" w:h="16838"/>
      <w:pgMar w:top="2410" w:right="1133" w:bottom="851"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5761" w14:textId="77777777" w:rsidR="00754B5D" w:rsidRDefault="00754B5D" w:rsidP="00372491">
      <w:r>
        <w:separator/>
      </w:r>
    </w:p>
  </w:endnote>
  <w:endnote w:type="continuationSeparator" w:id="0">
    <w:p w14:paraId="39606FF9" w14:textId="77777777" w:rsidR="00754B5D" w:rsidRDefault="00754B5D" w:rsidP="0037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606184"/>
      <w:docPartObj>
        <w:docPartGallery w:val="Page Numbers (Bottom of Page)"/>
        <w:docPartUnique/>
      </w:docPartObj>
    </w:sdtPr>
    <w:sdtContent>
      <w:sdt>
        <w:sdtPr>
          <w:id w:val="-1769616900"/>
          <w:docPartObj>
            <w:docPartGallery w:val="Page Numbers (Top of Page)"/>
            <w:docPartUnique/>
          </w:docPartObj>
        </w:sdtPr>
        <w:sdtContent>
          <w:p w14:paraId="4F62FDDF" w14:textId="2C6CB33F" w:rsidR="00372491" w:rsidRDefault="00372491">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14:paraId="4BCE92B4" w14:textId="77777777" w:rsidR="00372491" w:rsidRDefault="003724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605E" w14:textId="77777777" w:rsidR="00754B5D" w:rsidRDefault="00754B5D" w:rsidP="00372491">
      <w:r>
        <w:separator/>
      </w:r>
    </w:p>
  </w:footnote>
  <w:footnote w:type="continuationSeparator" w:id="0">
    <w:p w14:paraId="7939A7F1" w14:textId="77777777" w:rsidR="00754B5D" w:rsidRDefault="00754B5D" w:rsidP="00372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668B4"/>
    <w:multiLevelType w:val="multilevel"/>
    <w:tmpl w:val="43EABE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974734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82B"/>
    <w:rsid w:val="0004636C"/>
    <w:rsid w:val="00113DB8"/>
    <w:rsid w:val="00181C55"/>
    <w:rsid w:val="001D65A6"/>
    <w:rsid w:val="00213671"/>
    <w:rsid w:val="0031591D"/>
    <w:rsid w:val="0033486A"/>
    <w:rsid w:val="003617FF"/>
    <w:rsid w:val="00372491"/>
    <w:rsid w:val="004A3FEE"/>
    <w:rsid w:val="00523B3D"/>
    <w:rsid w:val="00537CEB"/>
    <w:rsid w:val="005B02B0"/>
    <w:rsid w:val="00612255"/>
    <w:rsid w:val="00684F2B"/>
    <w:rsid w:val="00696C70"/>
    <w:rsid w:val="00754B5D"/>
    <w:rsid w:val="007A4366"/>
    <w:rsid w:val="00820730"/>
    <w:rsid w:val="00850FCE"/>
    <w:rsid w:val="0088637C"/>
    <w:rsid w:val="008F54FF"/>
    <w:rsid w:val="009E42FD"/>
    <w:rsid w:val="00A8082B"/>
    <w:rsid w:val="00A81006"/>
    <w:rsid w:val="00AB0E07"/>
    <w:rsid w:val="00AC59BC"/>
    <w:rsid w:val="00B9330F"/>
    <w:rsid w:val="00BF7FDB"/>
    <w:rsid w:val="00C24215"/>
    <w:rsid w:val="00C477C0"/>
    <w:rsid w:val="00D569BC"/>
    <w:rsid w:val="00DC4091"/>
    <w:rsid w:val="00EF27FF"/>
    <w:rsid w:val="00F0752F"/>
    <w:rsid w:val="00FB7C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70B3"/>
  <w15:chartTrackingRefBased/>
  <w15:docId w15:val="{C82DC9FA-FCE0-433E-B2BE-54823174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2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8082B"/>
    <w:pPr>
      <w:ind w:firstLine="1800"/>
    </w:pPr>
    <w:rPr>
      <w:sz w:val="24"/>
      <w:szCs w:val="24"/>
    </w:rPr>
  </w:style>
  <w:style w:type="character" w:customStyle="1" w:styleId="RecuodecorpodetextoChar">
    <w:name w:val="Recuo de corpo de texto Char"/>
    <w:basedOn w:val="Fontepargpadro"/>
    <w:link w:val="Recuodecorpodetexto"/>
    <w:rsid w:val="00A8082B"/>
    <w:rPr>
      <w:rFonts w:ascii="Times New Roman" w:eastAsia="Times New Roman" w:hAnsi="Times New Roman" w:cs="Times New Roman"/>
      <w:sz w:val="24"/>
      <w:szCs w:val="24"/>
      <w:lang w:eastAsia="pt-BR"/>
    </w:rPr>
  </w:style>
  <w:style w:type="paragraph" w:styleId="Ttulo">
    <w:name w:val="Title"/>
    <w:basedOn w:val="Normal"/>
    <w:link w:val="TtuloChar"/>
    <w:qFormat/>
    <w:rsid w:val="00A8082B"/>
    <w:pPr>
      <w:jc w:val="center"/>
    </w:pPr>
    <w:rPr>
      <w:rFonts w:ascii="Arial" w:hAnsi="Arial" w:cs="Arial"/>
      <w:b/>
      <w:bCs/>
      <w:iCs/>
      <w:sz w:val="32"/>
    </w:rPr>
  </w:style>
  <w:style w:type="character" w:customStyle="1" w:styleId="TtuloChar">
    <w:name w:val="Título Char"/>
    <w:basedOn w:val="Fontepargpadro"/>
    <w:link w:val="Ttulo"/>
    <w:rsid w:val="00A8082B"/>
    <w:rPr>
      <w:rFonts w:ascii="Arial" w:eastAsia="Times New Roman" w:hAnsi="Arial" w:cs="Arial"/>
      <w:b/>
      <w:bCs/>
      <w:iCs/>
      <w:sz w:val="32"/>
      <w:szCs w:val="20"/>
      <w:lang w:eastAsia="pt-BR"/>
    </w:rPr>
  </w:style>
  <w:style w:type="paragraph" w:styleId="Corpodetexto">
    <w:name w:val="Body Text"/>
    <w:basedOn w:val="Normal"/>
    <w:link w:val="CorpodetextoChar"/>
    <w:uiPriority w:val="99"/>
    <w:unhideWhenUsed/>
    <w:rsid w:val="00BF7FDB"/>
    <w:pPr>
      <w:spacing w:after="120"/>
    </w:pPr>
  </w:style>
  <w:style w:type="character" w:customStyle="1" w:styleId="CorpodetextoChar">
    <w:name w:val="Corpo de texto Char"/>
    <w:basedOn w:val="Fontepargpadro"/>
    <w:link w:val="Corpodetexto"/>
    <w:uiPriority w:val="99"/>
    <w:rsid w:val="00BF7FDB"/>
    <w:rPr>
      <w:rFonts w:ascii="Times New Roman" w:eastAsia="Times New Roman" w:hAnsi="Times New Roman" w:cs="Times New Roman"/>
      <w:sz w:val="20"/>
      <w:szCs w:val="20"/>
      <w:lang w:eastAsia="pt-BR"/>
    </w:rPr>
  </w:style>
  <w:style w:type="table" w:styleId="Tabelacomgrade">
    <w:name w:val="Table Grid"/>
    <w:basedOn w:val="Tabelanormal"/>
    <w:uiPriority w:val="39"/>
    <w:rsid w:val="00A81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77C0"/>
    <w:rPr>
      <w:sz w:val="24"/>
      <w:szCs w:val="24"/>
    </w:rPr>
  </w:style>
  <w:style w:type="paragraph" w:styleId="Cabealho">
    <w:name w:val="header"/>
    <w:basedOn w:val="Normal"/>
    <w:link w:val="CabealhoChar"/>
    <w:uiPriority w:val="99"/>
    <w:unhideWhenUsed/>
    <w:rsid w:val="00372491"/>
    <w:pPr>
      <w:tabs>
        <w:tab w:val="center" w:pos="4252"/>
        <w:tab w:val="right" w:pos="8504"/>
      </w:tabs>
    </w:pPr>
  </w:style>
  <w:style w:type="character" w:customStyle="1" w:styleId="CabealhoChar">
    <w:name w:val="Cabeçalho Char"/>
    <w:basedOn w:val="Fontepargpadro"/>
    <w:link w:val="Cabealho"/>
    <w:uiPriority w:val="99"/>
    <w:rsid w:val="0037249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72491"/>
    <w:pPr>
      <w:tabs>
        <w:tab w:val="center" w:pos="4252"/>
        <w:tab w:val="right" w:pos="8504"/>
      </w:tabs>
    </w:pPr>
  </w:style>
  <w:style w:type="character" w:customStyle="1" w:styleId="RodapChar">
    <w:name w:val="Rodapé Char"/>
    <w:basedOn w:val="Fontepargpadro"/>
    <w:link w:val="Rodap"/>
    <w:uiPriority w:val="99"/>
    <w:rsid w:val="0037249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1627</Words>
  <Characters>8790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Iago MEla</dc:creator>
  <cp:lastModifiedBy>Camara Secretaria</cp:lastModifiedBy>
  <cp:revision>16</cp:revision>
  <dcterms:created xsi:type="dcterms:W3CDTF">2025-06-11T14:29:00Z</dcterms:created>
  <dcterms:modified xsi:type="dcterms:W3CDTF">2025-08-01T14:14:00Z</dcterms:modified>
</cp:coreProperties>
</file>