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2F1C91" w14:textId="0BD7DCB6" w:rsidR="00A075DD" w:rsidRPr="003D6BE3" w:rsidRDefault="003D1FDA" w:rsidP="003D6B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  <w:r w:rsidRPr="003D6BE3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LEI </w:t>
      </w:r>
      <w:r w:rsidR="0051034D" w:rsidRPr="003D6BE3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N</w:t>
      </w:r>
      <w:r w:rsidR="006A51A4" w:rsidRPr="003D6BE3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º</w:t>
      </w:r>
      <w:r w:rsidR="0051034D" w:rsidRPr="003D6BE3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 xml:space="preserve"> </w:t>
      </w:r>
      <w:r w:rsidR="003D6BE3" w:rsidRPr="003D6BE3"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  <w:t>3.713, DE 01 DE JULHO DE 2025.</w:t>
      </w:r>
    </w:p>
    <w:p w14:paraId="5F097CDB" w14:textId="72A10F57" w:rsidR="00A075DD" w:rsidRPr="003D6BE3" w:rsidRDefault="00A075DD" w:rsidP="003D6B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</w:p>
    <w:p w14:paraId="52CFCA01" w14:textId="77777777" w:rsidR="00724B87" w:rsidRPr="003D6BE3" w:rsidRDefault="00724B87" w:rsidP="003D6BE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shd w:val="clear" w:color="auto" w:fill="FFFFFF"/>
        </w:rPr>
      </w:pPr>
    </w:p>
    <w:p w14:paraId="32580B81" w14:textId="4D2C7E1A" w:rsidR="00A075DD" w:rsidRPr="003D6BE3" w:rsidRDefault="00A075DD" w:rsidP="003D6BE3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3D6BE3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Dispõe sobre os honorários advocatícios devidos ao</w:t>
      </w:r>
      <w:r w:rsidR="004B07EC" w:rsidRPr="003D6BE3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(s)</w:t>
      </w:r>
      <w:r w:rsidRPr="003D6BE3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 xml:space="preserve"> advogado</w:t>
      </w:r>
      <w:r w:rsidR="004B07EC" w:rsidRPr="003D6BE3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>(s)</w:t>
      </w:r>
      <w:r w:rsidRPr="003D6BE3">
        <w:rPr>
          <w:rFonts w:ascii="Times New Roman" w:hAnsi="Times New Roman" w:cs="Times New Roman"/>
          <w:bCs/>
          <w:sz w:val="23"/>
          <w:szCs w:val="23"/>
          <w:shd w:val="clear" w:color="auto" w:fill="FFFFFF"/>
        </w:rPr>
        <w:t xml:space="preserve"> do </w:t>
      </w:r>
      <w:r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Fundo Municipal de Previdência Social dos Servidores de Sorriso/MT – PREVISO, e dá outras providências.</w:t>
      </w:r>
    </w:p>
    <w:p w14:paraId="6492CFAC" w14:textId="08857C6E" w:rsidR="00A075DD" w:rsidRPr="003D6BE3" w:rsidRDefault="00A075DD" w:rsidP="003D6B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0403494D" w14:textId="77777777" w:rsidR="00724B87" w:rsidRPr="003D6BE3" w:rsidRDefault="00724B87" w:rsidP="003D6BE3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5E8C2F8F" w14:textId="77777777" w:rsidR="003D6BE3" w:rsidRPr="003D6BE3" w:rsidRDefault="003D6BE3" w:rsidP="003D6BE3">
      <w:pPr>
        <w:spacing w:after="0" w:line="240" w:lineRule="auto"/>
        <w:ind w:firstLine="1418"/>
        <w:jc w:val="both"/>
        <w:textAlignment w:val="baseline"/>
        <w:rPr>
          <w:rFonts w:ascii="Times New Roman" w:eastAsia="Arial" w:hAnsi="Times New Roman" w:cs="Times New Roman"/>
          <w:sz w:val="23"/>
          <w:szCs w:val="23"/>
        </w:rPr>
      </w:pPr>
      <w:bookmarkStart w:id="0" w:name="a1"/>
      <w:bookmarkEnd w:id="0"/>
      <w:r w:rsidRPr="003D6BE3">
        <w:rPr>
          <w:rFonts w:ascii="Times New Roman" w:eastAsia="Arial" w:hAnsi="Times New Roman" w:cs="Times New Roman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3FF25989" w14:textId="0D1FD170" w:rsidR="00A075DD" w:rsidRPr="003D6BE3" w:rsidRDefault="00A075DD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18B26D96" w14:textId="77777777" w:rsidR="00724B87" w:rsidRPr="003D6BE3" w:rsidRDefault="00724B87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bookmarkStart w:id="1" w:name="_GoBack"/>
      <w:bookmarkEnd w:id="1"/>
    </w:p>
    <w:p w14:paraId="65A15B2A" w14:textId="6A63E3B0" w:rsidR="00A450EF" w:rsidRPr="003D6BE3" w:rsidRDefault="00A450EF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3D6BE3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Art. 1º</w:t>
      </w:r>
      <w:r w:rsidR="009A5424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A totalidade dos</w:t>
      </w:r>
      <w:r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honorários advocatícios concedidos em qualquer feito judicial ou extrajudicial ao Fundo Municipal de Previdência Social serão destinados</w:t>
      </w:r>
      <w:r w:rsidR="009E01D1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exclusivamente</w:t>
      </w:r>
      <w:r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ao</w:t>
      </w:r>
      <w:r w:rsidR="00D10D9F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(s)</w:t>
      </w:r>
      <w:r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advogado(s)</w:t>
      </w:r>
      <w:r w:rsidR="009A5424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em efetivo exercício</w:t>
      </w:r>
      <w:r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no Fundo Municipal de Previdência Social dos Servidores de Sorriso/MT - PREVISO, de forma igualitária</w:t>
      </w:r>
      <w:r w:rsidR="004B07EC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.</w:t>
      </w:r>
    </w:p>
    <w:p w14:paraId="201CE493" w14:textId="77777777" w:rsidR="009A5424" w:rsidRPr="003D6BE3" w:rsidRDefault="009A5424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178E26B3" w14:textId="2D79AC67" w:rsidR="00CF1A64" w:rsidRPr="003D6BE3" w:rsidRDefault="008E00DA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3D6BE3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§ 1º</w:t>
      </w:r>
      <w:r w:rsidR="00A450EF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 Os valores referentes aos honorários advocatícios serão depositados em conta específica a ser efetivada pelo Fundo Municipal de Previdência Social dos Servidores de Sorriso/MT - PREVISO </w:t>
      </w:r>
      <w:r w:rsidR="009A5424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no</w:t>
      </w:r>
      <w:r w:rsidR="00A450EF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prazo máximo de 30 (trinta) dias, devendo tais valores serem rateados em tantos advogados efetivos</w:t>
      </w:r>
      <w:r w:rsidR="009E01D1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  <w:r w:rsidR="00D9275B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a esta autarquia possuir.</w:t>
      </w:r>
    </w:p>
    <w:p w14:paraId="470C052D" w14:textId="77777777" w:rsidR="009A5424" w:rsidRPr="003D6BE3" w:rsidRDefault="009A5424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5C7BB88D" w14:textId="0F3C8748" w:rsidR="009E01D1" w:rsidRPr="003D6BE3" w:rsidRDefault="008E00DA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3D6BE3">
        <w:rPr>
          <w:rFonts w:ascii="Times New Roman" w:eastAsia="Times New Roman" w:hAnsi="Times New Roman" w:cs="Times New Roman"/>
          <w:b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§ 2º </w:t>
      </w:r>
      <w:r w:rsidR="003222CE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Do</w:t>
      </w:r>
      <w:r w:rsidR="009E01D1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s honorários sucumbenciais </w:t>
      </w:r>
      <w:r w:rsidR="003222CE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a </w:t>
      </w:r>
      <w:r w:rsidR="009E01D1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serem repassados à conta do</w:t>
      </w:r>
      <w:r w:rsidR="00D9275B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(s)</w:t>
      </w:r>
      <w:r w:rsidR="009E01D1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advogado</w:t>
      </w:r>
      <w:r w:rsidR="00D9275B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(s)</w:t>
      </w:r>
      <w:r w:rsidR="009E01D1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de provimento efetivo, juntamente com a sua remuneração</w:t>
      </w:r>
      <w:r w:rsidR="00D9275B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deve</w:t>
      </w:r>
      <w:r w:rsidR="003222CE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r</w:t>
      </w:r>
      <w:r w:rsidR="00D10D9F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ão</w:t>
      </w:r>
      <w:r w:rsidR="00D9275B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ser </w:t>
      </w:r>
      <w:r w:rsidR="009A5424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deduzidos os impostos</w:t>
      </w:r>
      <w:r w:rsidR="00D9275B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, </w:t>
      </w:r>
      <w:r w:rsidR="009E01D1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observad</w:t>
      </w:r>
      <w:r w:rsidR="003222CE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o</w:t>
      </w:r>
      <w:r w:rsidR="009E01D1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 </w:t>
      </w:r>
      <w:r w:rsidR="003222CE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o limite remuneratório previsto no art. 37, XI da Constituição. </w:t>
      </w:r>
      <w:r w:rsidR="004B07EC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Caso o limite seja ultrapassado, os valores </w:t>
      </w:r>
      <w:r w:rsidR="009A5424" w:rsidRPr="003D6BE3">
        <w:rPr>
          <w:rFonts w:ascii="Times New Roman" w:hAnsi="Times New Roman" w:cs="Times New Roman"/>
          <w:sz w:val="23"/>
          <w:szCs w:val="23"/>
        </w:rPr>
        <w:t>serão repassados nos mês subsequente</w:t>
      </w:r>
      <w:r w:rsidR="009E01D1" w:rsidRPr="003D6BE3">
        <w:rPr>
          <w:rFonts w:ascii="Times New Roman" w:hAnsi="Times New Roman" w:cs="Times New Roman"/>
          <w:sz w:val="23"/>
          <w:szCs w:val="23"/>
        </w:rPr>
        <w:t>.</w:t>
      </w:r>
    </w:p>
    <w:p w14:paraId="2F3E7B2E" w14:textId="35D4552C" w:rsidR="009E01D1" w:rsidRPr="003D6BE3" w:rsidRDefault="009E01D1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0083E318" w14:textId="77777777" w:rsidR="00CF1A64" w:rsidRPr="003D6BE3" w:rsidRDefault="00A450EF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bookmarkStart w:id="2" w:name="a2"/>
      <w:bookmarkEnd w:id="2"/>
      <w:r w:rsidRPr="003D6BE3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Art. 2º</w:t>
      </w:r>
      <w:r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 Esta lei se aplica aos honorários fixados a partir da entrada em vigor do Novo Código de Processo Civil - </w:t>
      </w:r>
      <w:hyperlink r:id="rId6" w:history="1">
        <w:r w:rsidRPr="003D6BE3">
          <w:rPr>
            <w:rFonts w:ascii="Times New Roman" w:eastAsia="Times New Roman" w:hAnsi="Times New Roman" w:cs="Times New Roman"/>
            <w:noProof w:val="0"/>
            <w:color w:val="000000" w:themeColor="text1"/>
            <w:kern w:val="0"/>
            <w:sz w:val="23"/>
            <w:szCs w:val="23"/>
            <w:lang w:eastAsia="pt-BR"/>
            <w14:ligatures w14:val="none"/>
          </w:rPr>
          <w:t>Lei 13.105/2015</w:t>
        </w:r>
      </w:hyperlink>
      <w:r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, ou seja, desde 18 de março de 2016.</w:t>
      </w:r>
    </w:p>
    <w:p w14:paraId="480958EB" w14:textId="5EABD1E1" w:rsidR="00A450EF" w:rsidRPr="003D6BE3" w:rsidRDefault="00A450EF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bookmarkStart w:id="3" w:name="a3"/>
      <w:bookmarkEnd w:id="3"/>
    </w:p>
    <w:p w14:paraId="0403D72B" w14:textId="4B6D9AA3" w:rsidR="00CF1A64" w:rsidRPr="003D6BE3" w:rsidRDefault="00A450EF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3D6BE3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Art. 3º</w:t>
      </w:r>
      <w:r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 A execução dos honorários será realizada em nome do Fundo Municipal de Previdência Social dos Servidores de Sorriso</w:t>
      </w:r>
      <w:r w:rsidR="008E00DA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-</w:t>
      </w:r>
      <w:r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MT - PREVISO e rateada conforme disposto no </w:t>
      </w:r>
      <w:r w:rsidR="004E4B82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 xml:space="preserve">§ 1º do art. </w:t>
      </w:r>
      <w:r w:rsidR="0014619D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1º desta Lei.</w:t>
      </w:r>
    </w:p>
    <w:p w14:paraId="739E8538" w14:textId="3B1E61AA" w:rsidR="00A075DD" w:rsidRPr="003D6BE3" w:rsidRDefault="00A075DD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bookmarkStart w:id="4" w:name="a4"/>
      <w:bookmarkStart w:id="5" w:name="a5"/>
      <w:bookmarkEnd w:id="4"/>
      <w:bookmarkEnd w:id="5"/>
    </w:p>
    <w:p w14:paraId="6C54991F" w14:textId="4F61BD0D" w:rsidR="00CF1A64" w:rsidRPr="003D6BE3" w:rsidRDefault="00A450EF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3D6BE3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Art. 4º</w:t>
      </w:r>
      <w:r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 As despesas decorrentes da execução desta Lei correm à conta das dotações próprias do orçamento em vigor.</w:t>
      </w:r>
    </w:p>
    <w:p w14:paraId="27F69E29" w14:textId="5C0D7AF7" w:rsidR="00A075DD" w:rsidRPr="003D6BE3" w:rsidRDefault="00A075DD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bookmarkStart w:id="6" w:name="a6"/>
      <w:bookmarkEnd w:id="6"/>
    </w:p>
    <w:p w14:paraId="6A30C2DA" w14:textId="5E21F5B9" w:rsidR="00A450EF" w:rsidRPr="003D6BE3" w:rsidRDefault="00A450EF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  <w:r w:rsidRPr="003D6BE3">
        <w:rPr>
          <w:rFonts w:ascii="Times New Roman" w:eastAsia="Times New Roman" w:hAnsi="Times New Roman" w:cs="Times New Roman"/>
          <w:b/>
          <w:bCs/>
          <w:noProof w:val="0"/>
          <w:color w:val="000000"/>
          <w:kern w:val="0"/>
          <w:sz w:val="23"/>
          <w:szCs w:val="23"/>
          <w:lang w:eastAsia="pt-BR"/>
          <w14:ligatures w14:val="none"/>
        </w:rPr>
        <w:t>Art. 5º</w:t>
      </w:r>
      <w:r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 Esta Lei entra em vigor na data de sua publicação</w:t>
      </w:r>
      <w:r w:rsidR="00A075DD" w:rsidRPr="003D6BE3"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  <w:t>.</w:t>
      </w:r>
    </w:p>
    <w:p w14:paraId="4D089AA8" w14:textId="6B82751A" w:rsidR="004B07EC" w:rsidRPr="003D6BE3" w:rsidRDefault="004B07EC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06D36826" w14:textId="77777777" w:rsidR="00724B87" w:rsidRPr="003D6BE3" w:rsidRDefault="00724B87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noProof w:val="0"/>
          <w:color w:val="000000"/>
          <w:kern w:val="0"/>
          <w:sz w:val="23"/>
          <w:szCs w:val="23"/>
          <w:lang w:eastAsia="pt-BR"/>
          <w14:ligatures w14:val="none"/>
        </w:rPr>
      </w:pPr>
    </w:p>
    <w:p w14:paraId="159D7438" w14:textId="77777777" w:rsidR="003D6BE3" w:rsidRPr="003D6BE3" w:rsidRDefault="003D6BE3" w:rsidP="003D6BE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  <w:r w:rsidRPr="003D6BE3">
        <w:rPr>
          <w:rFonts w:ascii="Times New Roman" w:hAnsi="Times New Roman" w:cs="Times New Roman"/>
          <w:iCs/>
          <w:sz w:val="23"/>
          <w:szCs w:val="23"/>
        </w:rPr>
        <w:t>Sorriso, Estado de Mato Grosso, em 01 de julho de 2025.</w:t>
      </w:r>
    </w:p>
    <w:p w14:paraId="5480561E" w14:textId="77777777" w:rsidR="003D6BE3" w:rsidRPr="003D6BE3" w:rsidRDefault="003D6BE3" w:rsidP="003D6BE3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3"/>
          <w:szCs w:val="23"/>
        </w:rPr>
      </w:pPr>
    </w:p>
    <w:p w14:paraId="57226DDF" w14:textId="67776E1A" w:rsidR="003D6BE3" w:rsidRDefault="003D6BE3" w:rsidP="003D6BE3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  <w:r w:rsidRPr="003D6BE3">
        <w:rPr>
          <w:rFonts w:ascii="Times New Roman" w:hAnsi="Times New Roman" w:cs="Times New Roman"/>
          <w:bCs/>
          <w:sz w:val="23"/>
          <w:szCs w:val="23"/>
        </w:rPr>
        <w:t xml:space="preserve">                             </w:t>
      </w:r>
    </w:p>
    <w:p w14:paraId="6BC7BCDA" w14:textId="77777777" w:rsidR="003D6BE3" w:rsidRPr="003D6BE3" w:rsidRDefault="003D6BE3" w:rsidP="003D6BE3">
      <w:pPr>
        <w:spacing w:after="0" w:line="240" w:lineRule="auto"/>
        <w:rPr>
          <w:rFonts w:ascii="Times New Roman" w:hAnsi="Times New Roman" w:cs="Times New Roman"/>
          <w:bCs/>
          <w:sz w:val="23"/>
          <w:szCs w:val="23"/>
        </w:rPr>
      </w:pPr>
    </w:p>
    <w:p w14:paraId="5EDDEDA9" w14:textId="77777777" w:rsidR="003D6BE3" w:rsidRPr="003D6BE3" w:rsidRDefault="003D6BE3" w:rsidP="003D6BE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14:paraId="02F34A95" w14:textId="77777777" w:rsidR="003D6BE3" w:rsidRPr="003D6BE3" w:rsidRDefault="003D6BE3" w:rsidP="003D6BE3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D6BE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        ALEI FERNANDES</w:t>
      </w:r>
    </w:p>
    <w:p w14:paraId="4A80F5F8" w14:textId="77777777" w:rsidR="003D6BE3" w:rsidRPr="003D6BE3" w:rsidRDefault="003D6BE3" w:rsidP="003D6BE3">
      <w:pPr>
        <w:adjustRightInd w:val="0"/>
        <w:spacing w:after="0" w:line="240" w:lineRule="auto"/>
        <w:ind w:firstLine="581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D6BE3">
        <w:rPr>
          <w:rFonts w:ascii="Times New Roman" w:hAnsi="Times New Roman" w:cs="Times New Roman"/>
          <w:bCs/>
          <w:color w:val="000000"/>
          <w:sz w:val="23"/>
          <w:szCs w:val="23"/>
        </w:rPr>
        <w:t xml:space="preserve">            Prefeito Municipal </w:t>
      </w:r>
    </w:p>
    <w:p w14:paraId="5068FBA5" w14:textId="77777777" w:rsidR="003D6BE3" w:rsidRPr="003D6BE3" w:rsidRDefault="003D6BE3" w:rsidP="003D6BE3">
      <w:pPr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3D6BE3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BRUNO EDUARDO PECINELLI DELGADO </w:t>
      </w:r>
    </w:p>
    <w:p w14:paraId="668ABD89" w14:textId="77777777" w:rsidR="003D6BE3" w:rsidRPr="003D6BE3" w:rsidRDefault="003D6BE3" w:rsidP="003D6BE3">
      <w:pPr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  <w:r w:rsidRPr="003D6BE3">
        <w:rPr>
          <w:rFonts w:ascii="Times New Roman" w:hAnsi="Times New Roman" w:cs="Times New Roman"/>
          <w:color w:val="000000"/>
          <w:sz w:val="23"/>
          <w:szCs w:val="23"/>
        </w:rPr>
        <w:t xml:space="preserve">         Secretário Municipal de Administração</w:t>
      </w:r>
    </w:p>
    <w:p w14:paraId="5E484ED4" w14:textId="1F658B4B" w:rsidR="00DE5AA6" w:rsidRPr="003D6BE3" w:rsidRDefault="00DE5AA6" w:rsidP="003D6BE3">
      <w:pPr>
        <w:shd w:val="clear" w:color="auto" w:fill="FFFFFF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sectPr w:rsidR="00DE5AA6" w:rsidRPr="003D6BE3" w:rsidSect="003D6BE3">
      <w:pgSz w:w="11906" w:h="16838"/>
      <w:pgMar w:top="2835" w:right="849" w:bottom="56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DB55F2" w14:textId="77777777" w:rsidR="00E800B4" w:rsidRDefault="00E800B4" w:rsidP="00D7180A">
      <w:pPr>
        <w:spacing w:after="0" w:line="240" w:lineRule="auto"/>
      </w:pPr>
      <w:r>
        <w:separator/>
      </w:r>
    </w:p>
  </w:endnote>
  <w:endnote w:type="continuationSeparator" w:id="0">
    <w:p w14:paraId="7A49662F" w14:textId="77777777" w:rsidR="00E800B4" w:rsidRDefault="00E800B4" w:rsidP="00D71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11397" w14:textId="77777777" w:rsidR="00E800B4" w:rsidRDefault="00E800B4" w:rsidP="00D7180A">
      <w:pPr>
        <w:spacing w:after="0" w:line="240" w:lineRule="auto"/>
      </w:pPr>
      <w:r>
        <w:separator/>
      </w:r>
    </w:p>
  </w:footnote>
  <w:footnote w:type="continuationSeparator" w:id="0">
    <w:p w14:paraId="34098483" w14:textId="77777777" w:rsidR="00E800B4" w:rsidRDefault="00E800B4" w:rsidP="00D718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80A"/>
    <w:rsid w:val="000272A7"/>
    <w:rsid w:val="000532D3"/>
    <w:rsid w:val="000549E4"/>
    <w:rsid w:val="00077D09"/>
    <w:rsid w:val="000B348A"/>
    <w:rsid w:val="000C5B97"/>
    <w:rsid w:val="000C62CB"/>
    <w:rsid w:val="000C7328"/>
    <w:rsid w:val="000F4E20"/>
    <w:rsid w:val="00105EDD"/>
    <w:rsid w:val="0011047B"/>
    <w:rsid w:val="001115A6"/>
    <w:rsid w:val="0013451D"/>
    <w:rsid w:val="00137F9D"/>
    <w:rsid w:val="001441C4"/>
    <w:rsid w:val="0014619D"/>
    <w:rsid w:val="00175134"/>
    <w:rsid w:val="001879F2"/>
    <w:rsid w:val="001B06CF"/>
    <w:rsid w:val="001D5EDF"/>
    <w:rsid w:val="001E1AD8"/>
    <w:rsid w:val="002033EB"/>
    <w:rsid w:val="00205418"/>
    <w:rsid w:val="00217F52"/>
    <w:rsid w:val="00236FED"/>
    <w:rsid w:val="002551A8"/>
    <w:rsid w:val="00256ED2"/>
    <w:rsid w:val="00271D96"/>
    <w:rsid w:val="002A27E7"/>
    <w:rsid w:val="002A46B8"/>
    <w:rsid w:val="002B1EEC"/>
    <w:rsid w:val="002C3228"/>
    <w:rsid w:val="00313FB8"/>
    <w:rsid w:val="00320A82"/>
    <w:rsid w:val="003222CE"/>
    <w:rsid w:val="00324FF4"/>
    <w:rsid w:val="0032551A"/>
    <w:rsid w:val="0035689B"/>
    <w:rsid w:val="00356F42"/>
    <w:rsid w:val="0036759E"/>
    <w:rsid w:val="003867D0"/>
    <w:rsid w:val="00394E0E"/>
    <w:rsid w:val="003A76B9"/>
    <w:rsid w:val="003B7B36"/>
    <w:rsid w:val="003D1FDA"/>
    <w:rsid w:val="003D6BE3"/>
    <w:rsid w:val="003E3EF3"/>
    <w:rsid w:val="003F0E63"/>
    <w:rsid w:val="00403790"/>
    <w:rsid w:val="0045355A"/>
    <w:rsid w:val="004702CD"/>
    <w:rsid w:val="004944CD"/>
    <w:rsid w:val="004B07EC"/>
    <w:rsid w:val="004B4861"/>
    <w:rsid w:val="004C2FE1"/>
    <w:rsid w:val="004C712C"/>
    <w:rsid w:val="004E01B1"/>
    <w:rsid w:val="004E1429"/>
    <w:rsid w:val="004E2427"/>
    <w:rsid w:val="004E4B82"/>
    <w:rsid w:val="0051034D"/>
    <w:rsid w:val="00537BAB"/>
    <w:rsid w:val="0055239E"/>
    <w:rsid w:val="0055382A"/>
    <w:rsid w:val="005832E1"/>
    <w:rsid w:val="00591C8D"/>
    <w:rsid w:val="005C7A11"/>
    <w:rsid w:val="005D340D"/>
    <w:rsid w:val="005E3BD9"/>
    <w:rsid w:val="005F0E75"/>
    <w:rsid w:val="00641F6E"/>
    <w:rsid w:val="00664659"/>
    <w:rsid w:val="006650C7"/>
    <w:rsid w:val="00665CE5"/>
    <w:rsid w:val="006730FF"/>
    <w:rsid w:val="0067482E"/>
    <w:rsid w:val="00674DB1"/>
    <w:rsid w:val="006919DC"/>
    <w:rsid w:val="006A4038"/>
    <w:rsid w:val="006A51A4"/>
    <w:rsid w:val="006A5825"/>
    <w:rsid w:val="006A58D7"/>
    <w:rsid w:val="006C6D6F"/>
    <w:rsid w:val="006E2909"/>
    <w:rsid w:val="006E4C25"/>
    <w:rsid w:val="006F6B5B"/>
    <w:rsid w:val="00724B87"/>
    <w:rsid w:val="00725270"/>
    <w:rsid w:val="007718D4"/>
    <w:rsid w:val="00773179"/>
    <w:rsid w:val="00781165"/>
    <w:rsid w:val="0079397E"/>
    <w:rsid w:val="007D03BB"/>
    <w:rsid w:val="007F5D65"/>
    <w:rsid w:val="008026A2"/>
    <w:rsid w:val="00807987"/>
    <w:rsid w:val="0081368E"/>
    <w:rsid w:val="00874BAB"/>
    <w:rsid w:val="008A18F6"/>
    <w:rsid w:val="008C0424"/>
    <w:rsid w:val="008C5CF0"/>
    <w:rsid w:val="008C64EC"/>
    <w:rsid w:val="008C73DD"/>
    <w:rsid w:val="008E00DA"/>
    <w:rsid w:val="0090676D"/>
    <w:rsid w:val="00911965"/>
    <w:rsid w:val="00912E8F"/>
    <w:rsid w:val="00914878"/>
    <w:rsid w:val="00915C32"/>
    <w:rsid w:val="00925444"/>
    <w:rsid w:val="00936B89"/>
    <w:rsid w:val="00943303"/>
    <w:rsid w:val="0094711E"/>
    <w:rsid w:val="009542D1"/>
    <w:rsid w:val="00962BEA"/>
    <w:rsid w:val="0099443B"/>
    <w:rsid w:val="009A5424"/>
    <w:rsid w:val="009B0B30"/>
    <w:rsid w:val="009C5EDE"/>
    <w:rsid w:val="009E01D1"/>
    <w:rsid w:val="00A0007D"/>
    <w:rsid w:val="00A04AA2"/>
    <w:rsid w:val="00A06E7D"/>
    <w:rsid w:val="00A075DD"/>
    <w:rsid w:val="00A07DC9"/>
    <w:rsid w:val="00A11BC5"/>
    <w:rsid w:val="00A14603"/>
    <w:rsid w:val="00A25758"/>
    <w:rsid w:val="00A25886"/>
    <w:rsid w:val="00A30223"/>
    <w:rsid w:val="00A37E85"/>
    <w:rsid w:val="00A450EF"/>
    <w:rsid w:val="00A73FFB"/>
    <w:rsid w:val="00AC2983"/>
    <w:rsid w:val="00AC6DC6"/>
    <w:rsid w:val="00AE09E9"/>
    <w:rsid w:val="00AE16A1"/>
    <w:rsid w:val="00B15841"/>
    <w:rsid w:val="00B40AE4"/>
    <w:rsid w:val="00B71EA5"/>
    <w:rsid w:val="00B85414"/>
    <w:rsid w:val="00B85C95"/>
    <w:rsid w:val="00B95B9B"/>
    <w:rsid w:val="00BE3804"/>
    <w:rsid w:val="00BE5384"/>
    <w:rsid w:val="00BF1EE0"/>
    <w:rsid w:val="00C12387"/>
    <w:rsid w:val="00C3004D"/>
    <w:rsid w:val="00C340A8"/>
    <w:rsid w:val="00C44500"/>
    <w:rsid w:val="00C55B6D"/>
    <w:rsid w:val="00C62E4B"/>
    <w:rsid w:val="00C74BD7"/>
    <w:rsid w:val="00C8278D"/>
    <w:rsid w:val="00CB0DD8"/>
    <w:rsid w:val="00CB4C52"/>
    <w:rsid w:val="00CE1141"/>
    <w:rsid w:val="00CE3D47"/>
    <w:rsid w:val="00CF1A64"/>
    <w:rsid w:val="00D025C9"/>
    <w:rsid w:val="00D10D9F"/>
    <w:rsid w:val="00D16CA6"/>
    <w:rsid w:val="00D330FF"/>
    <w:rsid w:val="00D45104"/>
    <w:rsid w:val="00D47BFD"/>
    <w:rsid w:val="00D55134"/>
    <w:rsid w:val="00D7180A"/>
    <w:rsid w:val="00D8081E"/>
    <w:rsid w:val="00D815A7"/>
    <w:rsid w:val="00D9275B"/>
    <w:rsid w:val="00D92A6F"/>
    <w:rsid w:val="00DB145D"/>
    <w:rsid w:val="00DB4802"/>
    <w:rsid w:val="00DD4FAF"/>
    <w:rsid w:val="00DD700F"/>
    <w:rsid w:val="00DE5AA6"/>
    <w:rsid w:val="00E43CCE"/>
    <w:rsid w:val="00E6305E"/>
    <w:rsid w:val="00E666E0"/>
    <w:rsid w:val="00E66ECF"/>
    <w:rsid w:val="00E73915"/>
    <w:rsid w:val="00E772BF"/>
    <w:rsid w:val="00E800B4"/>
    <w:rsid w:val="00E816EB"/>
    <w:rsid w:val="00EA3A91"/>
    <w:rsid w:val="00EA3A95"/>
    <w:rsid w:val="00EB3EF0"/>
    <w:rsid w:val="00ED16A0"/>
    <w:rsid w:val="00EE15E8"/>
    <w:rsid w:val="00F9603F"/>
    <w:rsid w:val="00FA3F4D"/>
    <w:rsid w:val="00FA5637"/>
    <w:rsid w:val="00FB482B"/>
    <w:rsid w:val="00FB5A60"/>
    <w:rsid w:val="00FF01D6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B8A191"/>
  <w15:chartTrackingRefBased/>
  <w15:docId w15:val="{F2A18E16-7703-4776-94A4-52196F9B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1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80A"/>
    <w:rPr>
      <w:noProof/>
    </w:rPr>
  </w:style>
  <w:style w:type="paragraph" w:styleId="Rodap">
    <w:name w:val="footer"/>
    <w:basedOn w:val="Normal"/>
    <w:link w:val="RodapChar"/>
    <w:uiPriority w:val="99"/>
    <w:unhideWhenUsed/>
    <w:rsid w:val="00D718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180A"/>
    <w:rPr>
      <w:noProof/>
    </w:rPr>
  </w:style>
  <w:style w:type="character" w:styleId="Hyperlink">
    <w:name w:val="Hyperlink"/>
    <w:basedOn w:val="Fontepargpadro"/>
    <w:uiPriority w:val="99"/>
    <w:semiHidden/>
    <w:unhideWhenUsed/>
    <w:rsid w:val="00A450E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67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56660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14781">
              <w:marLeft w:val="45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5519">
              <w:marLeft w:val="450"/>
              <w:marRight w:val="45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8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nalto.gov.br/ccivil_03/_Ato2015-2018/2015/Lei/L13105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Raimundo Esteves</dc:creator>
  <cp:keywords/>
  <dc:description/>
  <cp:lastModifiedBy>LUANA GRAZIELE TRINDADE ZANDER MULLER</cp:lastModifiedBy>
  <cp:revision>2</cp:revision>
  <cp:lastPrinted>2024-11-28T15:55:00Z</cp:lastPrinted>
  <dcterms:created xsi:type="dcterms:W3CDTF">2025-07-01T16:45:00Z</dcterms:created>
  <dcterms:modified xsi:type="dcterms:W3CDTF">2025-07-01T16:45:00Z</dcterms:modified>
</cp:coreProperties>
</file>