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742A2696" w:rsidR="0042721F" w:rsidRDefault="004C6EB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622321">
        <w:rPr>
          <w:rFonts w:eastAsia="Arial Unicode MS"/>
          <w:b/>
        </w:rPr>
        <w:t xml:space="preserve">3.721, DE 16 DE JULHO DE </w:t>
      </w:r>
      <w:r>
        <w:rPr>
          <w:rFonts w:eastAsia="Arial Unicode MS"/>
          <w:b/>
        </w:rPr>
        <w:t>202</w:t>
      </w:r>
      <w:r w:rsidR="002C4FA6">
        <w:rPr>
          <w:rFonts w:eastAsia="Arial Unicode MS"/>
          <w:b/>
        </w:rPr>
        <w:t>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20D36DA3" w14:textId="53260CC9" w:rsidR="0042721F" w:rsidRDefault="002C4FA6" w:rsidP="0042721F">
      <w:pPr>
        <w:ind w:left="3402"/>
        <w:jc w:val="both"/>
        <w:rPr>
          <w:rFonts w:eastAsia="Arial"/>
          <w:color w:val="000000"/>
        </w:rPr>
      </w:pPr>
      <w:r w:rsidRPr="002C4FA6">
        <w:rPr>
          <w:rFonts w:eastAsia="Arial"/>
          <w:color w:val="000000"/>
        </w:rPr>
        <w:t xml:space="preserve">Institui a Zona de Desenvolvimento do Agronegócio </w:t>
      </w:r>
      <w:r>
        <w:rPr>
          <w:rFonts w:eastAsia="Arial"/>
          <w:color w:val="000000"/>
        </w:rPr>
        <w:t>–</w:t>
      </w:r>
      <w:r w:rsidRPr="002C4FA6">
        <w:rPr>
          <w:rFonts w:eastAsia="Arial"/>
          <w:color w:val="000000"/>
        </w:rPr>
        <w:t xml:space="preserve"> ZDA, estabelece incentivos fiscais e dá outras providencias.</w:t>
      </w:r>
    </w:p>
    <w:p w14:paraId="250C39BA" w14:textId="77777777" w:rsidR="002C4FA6" w:rsidRDefault="002C4FA6" w:rsidP="0042721F">
      <w:pPr>
        <w:ind w:left="3402"/>
        <w:jc w:val="both"/>
        <w:rPr>
          <w:rFonts w:eastAsia="Calibri"/>
          <w:b/>
          <w:lang w:eastAsia="en-US"/>
        </w:rPr>
      </w:pPr>
    </w:p>
    <w:p w14:paraId="1F11F7E1" w14:textId="77777777" w:rsidR="00622321" w:rsidRPr="00407099" w:rsidRDefault="00622321" w:rsidP="00622321">
      <w:pPr>
        <w:ind w:firstLine="1418"/>
        <w:jc w:val="both"/>
        <w:textAlignment w:val="baseline"/>
        <w:rPr>
          <w:rFonts w:eastAsia="Arial"/>
        </w:rPr>
      </w:pPr>
      <w:r w:rsidRPr="00407099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62BFB578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bCs/>
          <w:kern w:val="2"/>
          <w:lang w:eastAsia="en-US"/>
          <w14:ligatures w14:val="standardContextual"/>
        </w:rPr>
        <w:t>CAPÍTULO I</w:t>
      </w:r>
    </w:p>
    <w:p w14:paraId="6FA1AE2F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bCs/>
          <w:kern w:val="2"/>
          <w:lang w:eastAsia="en-US"/>
          <w14:ligatures w14:val="standardContextual"/>
        </w:rPr>
        <w:t>DAS DISPOSIÇÕES GERAIS</w:t>
      </w:r>
    </w:p>
    <w:p w14:paraId="28A42900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</w:p>
    <w:p w14:paraId="3CC5BC71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Art. 1º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Fica instituída a Zona de Desenvolvimento do Agronegócio - ZDA, no Município de Sorriso, com o objetivo de promover o desenvolvimento econômico e sustentável do setor agropecuário e agroindustrial.</w:t>
      </w:r>
    </w:p>
    <w:p w14:paraId="08DB13EB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5797E22E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Art. 2º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A ZDA tem por finalidades: </w:t>
      </w:r>
    </w:p>
    <w:p w14:paraId="67D2B16A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fomentar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a modernização e diversificação da agricultura municipal; </w:t>
      </w:r>
    </w:p>
    <w:p w14:paraId="18ED291E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II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atrair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investimentos para o setor agropecuário e agroindustrial;</w:t>
      </w:r>
    </w:p>
    <w:p w14:paraId="5D4F362B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III - promover a geração de emprego e renda no meio rural; </w:t>
      </w:r>
    </w:p>
    <w:p w14:paraId="42DDFA65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IV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incentivar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práticas sustentáveis de produção; </w:t>
      </w:r>
    </w:p>
    <w:p w14:paraId="58DBC84F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V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fortalecer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as cadeias produtivas do agronegócio; </w:t>
      </w:r>
    </w:p>
    <w:p w14:paraId="02A073D1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VI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estimular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a inovação tecnológica no setor.</w:t>
      </w:r>
    </w:p>
    <w:p w14:paraId="6087C8BA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542C836E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Art. 3º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A ZDA rege-se pelos seguintes princípios:</w:t>
      </w:r>
    </w:p>
    <w:p w14:paraId="7F40CFF8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sustentabilidade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ambiental, social e econômica; </w:t>
      </w:r>
    </w:p>
    <w:p w14:paraId="74776323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II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inovação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tecnológica e modernização produtiva;</w:t>
      </w:r>
    </w:p>
    <w:p w14:paraId="23233445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III - inclusão social e fortalecimento da agricultura familiar; </w:t>
      </w:r>
    </w:p>
    <w:p w14:paraId="18990CF7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IV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competitividade e eficiência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produtiva; </w:t>
      </w:r>
    </w:p>
    <w:p w14:paraId="429327A9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V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transparência e controle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social; </w:t>
      </w:r>
    </w:p>
    <w:p w14:paraId="2265669F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VI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cooperação e associativismo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>.</w:t>
      </w:r>
    </w:p>
    <w:p w14:paraId="271EAEA4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5F1E8AFD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Art. 4º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A ZDA compreende todo o perímetro do município de Sorriso, assim consideradas as áreas urbana e rural. </w:t>
      </w:r>
    </w:p>
    <w:p w14:paraId="3E4FD0B4" w14:textId="77777777" w:rsid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</w:p>
    <w:p w14:paraId="31C6FBB4" w14:textId="798D5702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bCs/>
          <w:kern w:val="2"/>
          <w:lang w:eastAsia="en-US"/>
          <w14:ligatures w14:val="standardContextual"/>
        </w:rPr>
        <w:t>CAPÍTULO II</w:t>
      </w:r>
    </w:p>
    <w:p w14:paraId="39B30288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bCs/>
          <w:kern w:val="2"/>
          <w:lang w:eastAsia="en-US"/>
          <w14:ligatures w14:val="standardContextual"/>
        </w:rPr>
        <w:t>DAS ATIVIDADES ECONÔMICAS E BENEFICIÁRIOS</w:t>
      </w:r>
    </w:p>
    <w:p w14:paraId="2374E297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</w:p>
    <w:p w14:paraId="562583C2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Art. 5º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São consideradas atividades econômicas elegíveis para os benefícios da ZDA: </w:t>
      </w:r>
    </w:p>
    <w:p w14:paraId="783C9F8F" w14:textId="3BF5FE48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produção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agropecuária, assim compreendidos, mas não se limitando, a agricultura, pecuária, psicultura, aquicultura, silvicultura, dentre outras; </w:t>
      </w:r>
    </w:p>
    <w:p w14:paraId="48C23B57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II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agroindústria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de beneficiamento e processamento; </w:t>
      </w:r>
    </w:p>
    <w:p w14:paraId="5E6B6553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III - prestação de serviços especializados ao agronegócio, inclusive na área de reciclagem, educação, consultorias, dentre outros; </w:t>
      </w:r>
    </w:p>
    <w:p w14:paraId="591B107F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IV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comércio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de insumos, máquinas, implementos e equipamentos agrícolas; </w:t>
      </w:r>
    </w:p>
    <w:p w14:paraId="7E54AED3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lastRenderedPageBreak/>
        <w:t xml:space="preserve">V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logística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e armazenagem de produtos agropecuários;</w:t>
      </w:r>
    </w:p>
    <w:p w14:paraId="11C3DAED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VI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pesquisa, desenvolvimento, tecnologia e inovação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no agronegócio; </w:t>
      </w:r>
    </w:p>
    <w:p w14:paraId="21B27CC2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>VII - turismo rural e agroturismo.</w:t>
      </w:r>
    </w:p>
    <w:p w14:paraId="5768DCF7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6CF1DC4D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Art. 6º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Para fazer jus aos benefícios da ZDA, os interessados deverão atender cumulativamente aos seguintes critérios: </w:t>
      </w:r>
    </w:p>
    <w:p w14:paraId="502E032C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desenvolver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atividades econômicas previstas no art. 5º desta Lei; </w:t>
      </w:r>
    </w:p>
    <w:p w14:paraId="103C8E26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II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localizar-se e exercer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suas atividades dentro dos limites territoriais da ZDA; </w:t>
      </w:r>
    </w:p>
    <w:p w14:paraId="7E25EF23" w14:textId="77777777" w:rsidR="002C4FA6" w:rsidRPr="002C4FA6" w:rsidRDefault="002C4FA6" w:rsidP="002C4FA6">
      <w:pPr>
        <w:ind w:firstLine="1418"/>
        <w:jc w:val="both"/>
        <w:rPr>
          <w:rFonts w:eastAsia="Aptos"/>
          <w:color w:val="000000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III - </w:t>
      </w:r>
      <w:r w:rsidRPr="002C4FA6">
        <w:rPr>
          <w:rFonts w:eastAsia="Aptos"/>
          <w:color w:val="000000"/>
          <w:kern w:val="2"/>
          <w:lang w:eastAsia="en-US"/>
          <w14:ligatures w14:val="standardContextual"/>
        </w:rPr>
        <w:t>realizar o investimento no município de no mínimo:</w:t>
      </w:r>
    </w:p>
    <w:p w14:paraId="10541FC8" w14:textId="77777777" w:rsidR="002C4FA6" w:rsidRPr="002C4FA6" w:rsidRDefault="002C4FA6" w:rsidP="002C4FA6">
      <w:pPr>
        <w:numPr>
          <w:ilvl w:val="0"/>
          <w:numId w:val="44"/>
        </w:numPr>
        <w:spacing w:after="160" w:line="256" w:lineRule="auto"/>
        <w:ind w:left="0" w:firstLine="1418"/>
        <w:contextualSpacing/>
        <w:jc w:val="both"/>
        <w:rPr>
          <w:rFonts w:eastAsia="Aptos"/>
          <w:color w:val="000000"/>
          <w:kern w:val="2"/>
          <w:lang w:eastAsia="en-US"/>
          <w14:ligatures w14:val="standardContextual"/>
        </w:rPr>
      </w:pPr>
      <w:r w:rsidRPr="002C4FA6">
        <w:rPr>
          <w:rFonts w:eastAsia="Aptos"/>
          <w:color w:val="000000"/>
          <w:kern w:val="2"/>
          <w:lang w:eastAsia="en-US"/>
          <w14:ligatures w14:val="standardContextual"/>
        </w:rPr>
        <w:t>R$ 250.000,00 (duzentos e cinquenta mil reais) para pequenas empresas;</w:t>
      </w:r>
    </w:p>
    <w:p w14:paraId="0653FE1F" w14:textId="77777777" w:rsidR="002C4FA6" w:rsidRPr="002C4FA6" w:rsidRDefault="002C4FA6" w:rsidP="002C4FA6">
      <w:pPr>
        <w:numPr>
          <w:ilvl w:val="0"/>
          <w:numId w:val="44"/>
        </w:numPr>
        <w:spacing w:after="160" w:line="256" w:lineRule="auto"/>
        <w:ind w:left="0" w:firstLine="1418"/>
        <w:contextualSpacing/>
        <w:jc w:val="both"/>
        <w:rPr>
          <w:rFonts w:eastAsia="Aptos"/>
          <w:color w:val="000000"/>
          <w:kern w:val="2"/>
          <w:lang w:eastAsia="en-US"/>
          <w14:ligatures w14:val="standardContextual"/>
        </w:rPr>
      </w:pPr>
      <w:r w:rsidRPr="002C4FA6">
        <w:rPr>
          <w:rFonts w:eastAsia="Aptos"/>
          <w:color w:val="000000"/>
          <w:kern w:val="2"/>
          <w:lang w:eastAsia="en-US"/>
          <w14:ligatures w14:val="standardContextual"/>
        </w:rPr>
        <w:t>R$ 2.500.000,00 (dois milhões e quinhentos mil reais) para médias empresas;</w:t>
      </w:r>
    </w:p>
    <w:p w14:paraId="5F48A328" w14:textId="77777777" w:rsidR="002C4FA6" w:rsidRPr="002C4FA6" w:rsidRDefault="002C4FA6" w:rsidP="002C4FA6">
      <w:pPr>
        <w:numPr>
          <w:ilvl w:val="0"/>
          <w:numId w:val="44"/>
        </w:numPr>
        <w:spacing w:after="160" w:line="256" w:lineRule="auto"/>
        <w:ind w:left="0" w:firstLine="1418"/>
        <w:contextualSpacing/>
        <w:jc w:val="both"/>
        <w:rPr>
          <w:rFonts w:eastAsia="Aptos"/>
          <w:color w:val="000000"/>
          <w:kern w:val="2"/>
          <w:lang w:eastAsia="en-US"/>
          <w14:ligatures w14:val="standardContextual"/>
        </w:rPr>
      </w:pPr>
      <w:r w:rsidRPr="002C4FA6">
        <w:rPr>
          <w:rFonts w:eastAsia="Aptos"/>
          <w:color w:val="000000"/>
          <w:kern w:val="2"/>
          <w:lang w:eastAsia="en-US"/>
          <w14:ligatures w14:val="standardContextual"/>
        </w:rPr>
        <w:t>R$ 5.000.000,00 (cinco milhões de reais) para grandes empresas;</w:t>
      </w:r>
    </w:p>
    <w:p w14:paraId="00A822B5" w14:textId="77777777" w:rsidR="002C4FA6" w:rsidRPr="002C4FA6" w:rsidRDefault="002C4FA6" w:rsidP="002C4FA6">
      <w:pPr>
        <w:ind w:firstLine="1418"/>
        <w:contextualSpacing/>
        <w:jc w:val="both"/>
        <w:rPr>
          <w:rFonts w:eastAsia="Aptos"/>
          <w:color w:val="000000"/>
          <w:kern w:val="2"/>
          <w:lang w:eastAsia="en-US"/>
          <w14:ligatures w14:val="standardContextual"/>
        </w:rPr>
      </w:pPr>
    </w:p>
    <w:p w14:paraId="4D481FD1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IV –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geração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de postos de empregos, sendo no mínimo:</w:t>
      </w:r>
    </w:p>
    <w:p w14:paraId="62F97941" w14:textId="77777777" w:rsidR="002C4FA6" w:rsidRPr="002C4FA6" w:rsidRDefault="002C4FA6" w:rsidP="002C4FA6">
      <w:pPr>
        <w:numPr>
          <w:ilvl w:val="0"/>
          <w:numId w:val="45"/>
        </w:numPr>
        <w:spacing w:after="160" w:line="256" w:lineRule="auto"/>
        <w:ind w:left="0" w:firstLine="1418"/>
        <w:contextualSpacing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>10 (dez) postos de trabalho diretos para pequenas empresas;</w:t>
      </w:r>
    </w:p>
    <w:p w14:paraId="17ADA03C" w14:textId="77777777" w:rsidR="002C4FA6" w:rsidRPr="002C4FA6" w:rsidRDefault="002C4FA6" w:rsidP="002C4FA6">
      <w:pPr>
        <w:numPr>
          <w:ilvl w:val="0"/>
          <w:numId w:val="45"/>
        </w:numPr>
        <w:spacing w:after="160" w:line="256" w:lineRule="auto"/>
        <w:ind w:left="0" w:firstLine="1418"/>
        <w:contextualSpacing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>50 (cinquenta) postos de trabalho diretos para as medias empresas;</w:t>
      </w:r>
    </w:p>
    <w:p w14:paraId="7AE8EDAB" w14:textId="77777777" w:rsidR="002C4FA6" w:rsidRPr="002C4FA6" w:rsidRDefault="002C4FA6" w:rsidP="002C4FA6">
      <w:pPr>
        <w:numPr>
          <w:ilvl w:val="0"/>
          <w:numId w:val="45"/>
        </w:numPr>
        <w:spacing w:after="160" w:line="256" w:lineRule="auto"/>
        <w:ind w:left="0" w:firstLine="1418"/>
        <w:contextualSpacing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100 (cem) postos de trabalho diretos para grandes empresas; </w:t>
      </w:r>
    </w:p>
    <w:p w14:paraId="54F2AB16" w14:textId="77777777" w:rsidR="002C4FA6" w:rsidRPr="002C4FA6" w:rsidRDefault="002C4FA6" w:rsidP="002C4FA6">
      <w:pPr>
        <w:ind w:firstLine="1418"/>
        <w:contextualSpacing/>
        <w:jc w:val="both"/>
        <w:rPr>
          <w:rFonts w:eastAsia="Aptos"/>
          <w:kern w:val="2"/>
          <w:lang w:eastAsia="en-US"/>
          <w14:ligatures w14:val="standardContextual"/>
        </w:rPr>
      </w:pPr>
    </w:p>
    <w:p w14:paraId="7C9A4F78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V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adotar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práticas sustentáveis de produção; </w:t>
      </w:r>
    </w:p>
    <w:p w14:paraId="46E79EB0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VI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estar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em dia com as obrigações tributárias municipais, estaduais e federais;</w:t>
      </w:r>
    </w:p>
    <w:p w14:paraId="3EBF9596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>VII - possuir licenças ambientais quando exigidas pela legislação;</w:t>
      </w:r>
    </w:p>
    <w:p w14:paraId="56DA788D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>VIII – manutenção da regularidade cadastral junto aos órgãos municipais;</w:t>
      </w:r>
    </w:p>
    <w:p w14:paraId="164FA9FE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>IX -  adoção de política interna de capacitação profissional e contratação que priorize residentes no município de Sorriso, contemplando menores aprendiz, pessoas portadoras de deficiência, idosos e mulheres em situação de vulnerabilidade econômica, inclusive as vítimas de violência doméstica.</w:t>
      </w:r>
    </w:p>
    <w:p w14:paraId="093936EA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72FC66FA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Art. 7º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Não poderão usufruir dos benefícios da ZDA: </w:t>
      </w:r>
    </w:p>
    <w:p w14:paraId="31B83DD3" w14:textId="17064F4D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atividades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que causem poluição ou degradação ambiental; </w:t>
      </w:r>
    </w:p>
    <w:p w14:paraId="042893EF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II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empreendimentos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em área de preservação permanente; </w:t>
      </w:r>
    </w:p>
    <w:p w14:paraId="23BFE7DB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III - atividades incompatíveis com o zoneamento municipal; </w:t>
      </w:r>
    </w:p>
    <w:p w14:paraId="142E8099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IV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pessoas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físicas ou jurídicas com débitos tributários municipais; </w:t>
      </w:r>
    </w:p>
    <w:p w14:paraId="57081E5C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V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atividades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que utilizem mão de obra infantil ou análoga à escrava.</w:t>
      </w:r>
    </w:p>
    <w:p w14:paraId="6D8192C6" w14:textId="77777777" w:rsidR="002C4FA6" w:rsidRPr="002C4FA6" w:rsidRDefault="002C4FA6" w:rsidP="002C4FA6">
      <w:pPr>
        <w:jc w:val="both"/>
        <w:rPr>
          <w:rFonts w:eastAsia="Aptos"/>
          <w:kern w:val="2"/>
          <w:lang w:eastAsia="en-US"/>
          <w14:ligatures w14:val="standardContextual"/>
        </w:rPr>
      </w:pPr>
    </w:p>
    <w:p w14:paraId="1EE8B097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bCs/>
          <w:kern w:val="2"/>
          <w:lang w:eastAsia="en-US"/>
          <w14:ligatures w14:val="standardContextual"/>
        </w:rPr>
        <w:t>CAPÍTULO III</w:t>
      </w:r>
    </w:p>
    <w:p w14:paraId="5FCB51AB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bCs/>
          <w:kern w:val="2"/>
          <w:lang w:eastAsia="en-US"/>
          <w14:ligatures w14:val="standardContextual"/>
        </w:rPr>
        <w:t>DOS INCENTIVOS FISCAIS</w:t>
      </w:r>
    </w:p>
    <w:p w14:paraId="1608EB89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</w:p>
    <w:p w14:paraId="6F409526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bCs/>
          <w:kern w:val="2"/>
          <w:lang w:eastAsia="en-US"/>
          <w14:ligatures w14:val="standardContextual"/>
        </w:rPr>
        <w:t>Seção I - Do Imposto Predial e Territorial Urbano – IPTU</w:t>
      </w:r>
    </w:p>
    <w:p w14:paraId="1BA6BD5B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</w:p>
    <w:p w14:paraId="66BB0AEC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Art. 8º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Os imóveis localizados na ZDA, utilizados para atividades elegíveis, terão redução do IPTU conforme a seguinte tabela: </w:t>
      </w:r>
    </w:p>
    <w:p w14:paraId="5B5533D2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>I - 1º ano: isenção de 50% (cinquenta por cento);</w:t>
      </w:r>
    </w:p>
    <w:p w14:paraId="6EB1E018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II - 2º ano: redução de 40% (quarenta por cento); </w:t>
      </w:r>
    </w:p>
    <w:p w14:paraId="38EEECA2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III - 3º ano: redução de 30% (trinta por cento); </w:t>
      </w:r>
    </w:p>
    <w:p w14:paraId="40F8DCB1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IV - 4º ano: redução de 20% (vinte por cento); </w:t>
      </w:r>
    </w:p>
    <w:p w14:paraId="263743F9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>V - 5º ano: redução de 10% (dez por cento).</w:t>
      </w:r>
    </w:p>
    <w:p w14:paraId="313780D9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3956D30F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§ 1º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O benefício será concedido por contribuinte, limitado a um imóvel estabelecido na área da ZDA. </w:t>
      </w:r>
    </w:p>
    <w:p w14:paraId="52EBB233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372040DE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§ 2º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Haverá isenção total pelo prazo de 5 (cinco) anos, para os empreendimentos e contribuintes que realizarem novos investimentos iguais ou acima de R$ 100.000.000,00 (cem milhões de reais).</w:t>
      </w:r>
    </w:p>
    <w:p w14:paraId="6B656587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2BF4E6ED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bCs/>
          <w:kern w:val="2"/>
          <w:lang w:eastAsia="en-US"/>
          <w14:ligatures w14:val="standardContextual"/>
        </w:rPr>
        <w:t>§3º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Para novos investimentos iguais ou superiores a R$250.000.000,00 (duzentos e cinquenta milhões), haverá a isenção total pelo prazo de 10 (dez) anos, desde que mantidas as condições previstas nesta lei.</w:t>
      </w:r>
    </w:p>
    <w:p w14:paraId="6D4BE7BD" w14:textId="77777777" w:rsidR="002C4FA6" w:rsidRPr="002C4FA6" w:rsidRDefault="002C4FA6" w:rsidP="002C4FA6">
      <w:pPr>
        <w:jc w:val="both"/>
        <w:rPr>
          <w:rFonts w:eastAsia="Aptos"/>
          <w:kern w:val="2"/>
          <w:lang w:eastAsia="en-US"/>
          <w14:ligatures w14:val="standardContextual"/>
        </w:rPr>
      </w:pPr>
    </w:p>
    <w:p w14:paraId="14062F1B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bCs/>
          <w:kern w:val="2"/>
          <w:lang w:eastAsia="en-US"/>
          <w14:ligatures w14:val="standardContextual"/>
        </w:rPr>
        <w:t>Seção II - Do Imposto Sobre Serviços – ISS</w:t>
      </w:r>
    </w:p>
    <w:p w14:paraId="4C49D295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</w:p>
    <w:p w14:paraId="47208BAD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Art. 9º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Os serviços prestados por empresas estabelecidas na ZDA, relacionados às atividades descritas no art. 5º, terão redução do ISS de: </w:t>
      </w:r>
    </w:p>
    <w:p w14:paraId="4B439FD6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>I - 50% (cinquenta por cento) no primeiro ano;</w:t>
      </w:r>
    </w:p>
    <w:p w14:paraId="7C57B8C5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II – 40% (quarenta por cento) no segundo ano; </w:t>
      </w:r>
    </w:p>
    <w:p w14:paraId="4C584A36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>III – 30% (trinta por cento) no terceiro ano;</w:t>
      </w:r>
    </w:p>
    <w:p w14:paraId="7223E224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>IV - 20% (vinte e cinco por cento) no quarto ano;</w:t>
      </w:r>
    </w:p>
    <w:p w14:paraId="65A767D3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>V – 10% (dez por cento) no quinto ano.</w:t>
      </w:r>
    </w:p>
    <w:p w14:paraId="62470775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59F5EC5E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§ 1º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A redução aplica-se aos serviços constantes da Lista de Serviços anexa à Lei Complementar Federal nº 116/2003 e na Lei Municipal nº 2.285/2023, relacionados diretamente a cadeia produtiva do agronegócio.</w:t>
      </w:r>
    </w:p>
    <w:p w14:paraId="4A79BC52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3B3A7E64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§ 2º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O benefício não se aplica aos serviços de engenharia civil, assim compreendidos a execução, por administração, empreitada ou subempreitada, de obras de construção civil, hidráulica ou elétrica e de outras obras semelhantes, inclusive sondagem, perfuração de poços, escavação, drenagem e irrigação, terraplanagem, pavimentação, concretagem e a instalação e montagem de produtos, peças e equipamentos.</w:t>
      </w:r>
    </w:p>
    <w:p w14:paraId="4E0F8BAF" w14:textId="77777777" w:rsidR="002C4FA6" w:rsidRPr="002C4FA6" w:rsidRDefault="002C4FA6" w:rsidP="002C4FA6">
      <w:pPr>
        <w:jc w:val="both"/>
        <w:rPr>
          <w:rFonts w:eastAsia="Aptos"/>
          <w:kern w:val="2"/>
          <w:lang w:eastAsia="en-US"/>
          <w14:ligatures w14:val="standardContextual"/>
        </w:rPr>
      </w:pPr>
    </w:p>
    <w:p w14:paraId="456E8BBF" w14:textId="77777777" w:rsidR="002C4FA6" w:rsidRPr="002C4FA6" w:rsidRDefault="002C4FA6" w:rsidP="002C4FA6">
      <w:pPr>
        <w:jc w:val="both"/>
        <w:rPr>
          <w:rFonts w:eastAsia="Aptos"/>
          <w:kern w:val="2"/>
          <w:lang w:eastAsia="en-US"/>
          <w14:ligatures w14:val="standardContextual"/>
        </w:rPr>
      </w:pPr>
    </w:p>
    <w:p w14:paraId="3CF3E9B1" w14:textId="0088F478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bCs/>
          <w:kern w:val="2"/>
          <w:lang w:eastAsia="en-US"/>
          <w14:ligatures w14:val="standardContextual"/>
        </w:rPr>
        <w:t xml:space="preserve">Seção III </w:t>
      </w:r>
      <w:r>
        <w:rPr>
          <w:rFonts w:eastAsia="Aptos"/>
          <w:b/>
          <w:bCs/>
          <w:kern w:val="2"/>
          <w:lang w:eastAsia="en-US"/>
          <w14:ligatures w14:val="standardContextual"/>
        </w:rPr>
        <w:t>–</w:t>
      </w:r>
      <w:r w:rsidRPr="002C4FA6">
        <w:rPr>
          <w:rFonts w:eastAsia="Aptos"/>
          <w:b/>
          <w:bCs/>
          <w:kern w:val="2"/>
          <w:lang w:eastAsia="en-US"/>
          <w14:ligatures w14:val="standardContextual"/>
        </w:rPr>
        <w:t xml:space="preserve"> Do</w:t>
      </w:r>
      <w:r>
        <w:rPr>
          <w:rFonts w:eastAsia="Aptos"/>
          <w:b/>
          <w:bCs/>
          <w:kern w:val="2"/>
          <w:lang w:eastAsia="en-US"/>
          <w14:ligatures w14:val="standardContextual"/>
        </w:rPr>
        <w:t xml:space="preserve"> </w:t>
      </w:r>
      <w:r w:rsidRPr="002C4FA6">
        <w:rPr>
          <w:rFonts w:eastAsia="Aptos"/>
          <w:b/>
          <w:bCs/>
          <w:kern w:val="2"/>
          <w:lang w:eastAsia="en-US"/>
          <w14:ligatures w14:val="standardContextual"/>
        </w:rPr>
        <w:t>Imposto de Transmissão de Bens Imóveis – ITBI</w:t>
      </w:r>
    </w:p>
    <w:p w14:paraId="7458F3D4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</w:p>
    <w:p w14:paraId="138F05A1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Art. 10</w:t>
      </w:r>
      <w:r w:rsidRPr="002C4FA6">
        <w:rPr>
          <w:rFonts w:eastAsia="Aptos"/>
          <w:kern w:val="2"/>
          <w:lang w:eastAsia="en-US"/>
          <w14:ligatures w14:val="standardContextual"/>
        </w:rPr>
        <w:t>. As aquisições de imóveis rurais na ZDA, destinados às atividades elegíveis e limitado a um imóvel por contribuinte, terão isenção do ITBI – Imposto de Transmissão de Bens Imóveis, desde que permaneçam na zona pelo prazo mínimo de 3 (três) anos.</w:t>
      </w:r>
    </w:p>
    <w:p w14:paraId="70D79D78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1AC0F656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§ 1º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A isenção prevista neste artigo condiciona-se ao início das atividades empresariais no prazo máximo de 6 (seis) meses da aquisição do imóvel, a contar da data da expedição de escritura pública ou outro instrumento equivalente, podendo ser prorrogado mediante solicitação ao Comitê Gestor. </w:t>
      </w:r>
    </w:p>
    <w:p w14:paraId="77B710E3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450FD7E4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§ 2º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Para atividades vinculadas a agricultura familiar, havendo a comprovação dos requisitos do art. 3º da Lei Federal nº 11.326/2006, haverá isenção sobre o ITBI para transferências imobiliárias, limitado a 01(um) imóvel por estabelecido na área da ZDA.</w:t>
      </w:r>
    </w:p>
    <w:p w14:paraId="0BDA1063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</w:p>
    <w:p w14:paraId="47B34F2D" w14:textId="3281D8C3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bCs/>
          <w:kern w:val="2"/>
          <w:lang w:eastAsia="en-US"/>
          <w14:ligatures w14:val="standardContextual"/>
        </w:rPr>
        <w:t>Seção IV – Da Taxa de Fiscalização de Instalação e de Funcionamento</w:t>
      </w:r>
    </w:p>
    <w:p w14:paraId="44F14771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</w:p>
    <w:p w14:paraId="774E8893" w14:textId="3A902BC9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Art. 11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. Os serviços prestados por empresas estabelecidas na </w:t>
      </w:r>
      <w:r w:rsidR="00622321" w:rsidRPr="002C4FA6">
        <w:rPr>
          <w:rFonts w:eastAsia="Aptos"/>
          <w:kern w:val="2"/>
          <w:lang w:eastAsia="en-US"/>
          <w14:ligatures w14:val="standardContextual"/>
        </w:rPr>
        <w:t>ZDA, terão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uma redução de 50% sobre a taxa de fiscalização de Instalação e de Funcionamento da respectiva empresa, pelo prazo de 10 (dez) anos.</w:t>
      </w:r>
    </w:p>
    <w:p w14:paraId="1ADA5708" w14:textId="77777777" w:rsidR="002C4FA6" w:rsidRPr="002C4FA6" w:rsidRDefault="002C4FA6" w:rsidP="002C4FA6">
      <w:pPr>
        <w:ind w:firstLine="1418"/>
        <w:jc w:val="both"/>
        <w:rPr>
          <w:rFonts w:eastAsia="Aptos"/>
          <w:color w:val="EE0000"/>
          <w:kern w:val="2"/>
          <w:lang w:eastAsia="en-US"/>
          <w14:ligatures w14:val="standardContextual"/>
        </w:rPr>
      </w:pPr>
    </w:p>
    <w:p w14:paraId="45498979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bCs/>
          <w:kern w:val="2"/>
          <w:lang w:eastAsia="en-US"/>
          <w14:ligatures w14:val="standardContextual"/>
        </w:rPr>
        <w:t>CAPÍTULO IV</w:t>
      </w:r>
    </w:p>
    <w:p w14:paraId="312BD04F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bCs/>
          <w:kern w:val="2"/>
          <w:lang w:eastAsia="en-US"/>
          <w14:ligatures w14:val="standardContextual"/>
        </w:rPr>
        <w:t>DAS CONTRAPARTIDAS E OBRIGAÇÕES</w:t>
      </w:r>
    </w:p>
    <w:p w14:paraId="78E32902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</w:p>
    <w:p w14:paraId="3DA9286A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Art. 12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. Os beneficiários dos incentivos fiscais deverão cumprir as seguintes contrapartidas: </w:t>
      </w:r>
    </w:p>
    <w:p w14:paraId="5B2CEEA0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manter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as atividades na ZDA pelo prazo mínimo de 10 (dez) anos; </w:t>
      </w:r>
    </w:p>
    <w:p w14:paraId="65CB5B7F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II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participar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de programas de capacitação oferecidos pelo Município; </w:t>
      </w:r>
    </w:p>
    <w:p w14:paraId="4581FC24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>III – participar e incentivar projetos sociais promovidos pelo Município ou por entidades privadas atuantes na região da ZDA;</w:t>
      </w:r>
    </w:p>
    <w:p w14:paraId="26B2C539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IV –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manter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todas as condições previstas no art. 6º desta Lei;</w:t>
      </w:r>
    </w:p>
    <w:p w14:paraId="3344F4DF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V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permitir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vistorias do Comitê Gestor. </w:t>
      </w:r>
    </w:p>
    <w:p w14:paraId="7772EEB1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0F3BFAC8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Art. 13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. O descumprimento das obrigações acarretará: </w:t>
      </w:r>
    </w:p>
    <w:p w14:paraId="164487AD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 –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advertência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, com a concessão de prazo de 30 (trinta) dias para regularização, em primeira ocorrência; </w:t>
      </w:r>
    </w:p>
    <w:p w14:paraId="5E15BD74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II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suspensão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dos benefícios por 12 (doze) meses, na reincidência; </w:t>
      </w:r>
    </w:p>
    <w:p w14:paraId="03120188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>III - exclusão definitiva da ZDA e perda total dos incentivos fiscais, na terceira ocorrência.</w:t>
      </w:r>
    </w:p>
    <w:p w14:paraId="64D17195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51FF3D4B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Parágrafo único</w:t>
      </w:r>
      <w:r w:rsidRPr="002C4FA6">
        <w:rPr>
          <w:rFonts w:eastAsia="Aptos"/>
          <w:kern w:val="2"/>
          <w:lang w:eastAsia="en-US"/>
          <w14:ligatures w14:val="standardContextual"/>
        </w:rPr>
        <w:t>. A exclusão da ZDA implicará na cobrança dos tributos referente aos benefícios concedidos incidentes a contar do descumprimento das obrigações, acrescidos de juros e multa.</w:t>
      </w:r>
    </w:p>
    <w:p w14:paraId="47DF40C2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</w:p>
    <w:p w14:paraId="5AC43C80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bCs/>
          <w:kern w:val="2"/>
          <w:lang w:eastAsia="en-US"/>
          <w14:ligatures w14:val="standardContextual"/>
        </w:rPr>
        <w:t>CAPÍTULO V</w:t>
      </w:r>
    </w:p>
    <w:p w14:paraId="3551D52A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bCs/>
          <w:kern w:val="2"/>
          <w:lang w:eastAsia="en-US"/>
          <w14:ligatures w14:val="standardContextual"/>
        </w:rPr>
        <w:t>DA GESTÃO E GOVERNANÇA</w:t>
      </w:r>
    </w:p>
    <w:p w14:paraId="1F6B7DDB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</w:p>
    <w:p w14:paraId="79C80CFA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Art. 14</w:t>
      </w:r>
      <w:r w:rsidRPr="002C4FA6">
        <w:rPr>
          <w:rFonts w:eastAsia="Aptos"/>
          <w:kern w:val="2"/>
          <w:lang w:eastAsia="en-US"/>
          <w14:ligatures w14:val="standardContextual"/>
        </w:rPr>
        <w:t>. A gestão da ZDA será exercida por um Comitê Gestor, compreendendo representantes das Secretarias Municipais:</w:t>
      </w:r>
    </w:p>
    <w:p w14:paraId="3BDAEBDC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>I – Secretaria de Desenvolvimento Econômico e Turismo;</w:t>
      </w:r>
    </w:p>
    <w:p w14:paraId="58972D63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>II - Secretaria de Fazenda;</w:t>
      </w:r>
    </w:p>
    <w:p w14:paraId="3AB52055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>III - Secretaria de Planejamento, Ciência, Tecnologia e Inovação;</w:t>
      </w:r>
    </w:p>
    <w:p w14:paraId="51A62FE6" w14:textId="77777777" w:rsidR="002C4FA6" w:rsidRPr="002C4FA6" w:rsidRDefault="002C4FA6" w:rsidP="002C4FA6">
      <w:pPr>
        <w:ind w:firstLine="1418"/>
        <w:jc w:val="both"/>
        <w:rPr>
          <w:rFonts w:eastAsia="Aptos"/>
          <w:color w:val="000000"/>
          <w:kern w:val="2"/>
          <w:lang w:eastAsia="en-US"/>
          <w14:ligatures w14:val="standardContextual"/>
        </w:rPr>
      </w:pPr>
      <w:r w:rsidRPr="002C4FA6">
        <w:rPr>
          <w:rFonts w:eastAsia="Aptos"/>
          <w:color w:val="000000"/>
          <w:kern w:val="2"/>
          <w:lang w:eastAsia="en-US"/>
          <w14:ligatures w14:val="standardContextual"/>
        </w:rPr>
        <w:t>IV - Secretaria de Governo;</w:t>
      </w:r>
    </w:p>
    <w:p w14:paraId="6F886E48" w14:textId="77777777" w:rsidR="002C4FA6" w:rsidRPr="002C4FA6" w:rsidRDefault="002C4FA6" w:rsidP="002C4FA6">
      <w:pPr>
        <w:ind w:firstLine="1418"/>
        <w:jc w:val="both"/>
        <w:rPr>
          <w:rFonts w:eastAsia="Aptos"/>
          <w:color w:val="000000"/>
          <w:kern w:val="2"/>
          <w:lang w:eastAsia="en-US"/>
          <w14:ligatures w14:val="standardContextual"/>
        </w:rPr>
      </w:pPr>
      <w:r w:rsidRPr="002C4FA6">
        <w:rPr>
          <w:rFonts w:eastAsia="Aptos"/>
          <w:color w:val="000000"/>
          <w:kern w:val="2"/>
          <w:lang w:eastAsia="en-US"/>
          <w14:ligatures w14:val="standardContextual"/>
        </w:rPr>
        <w:t>V - Secretaria de Agricultura e Meio Ambiente;</w:t>
      </w:r>
    </w:p>
    <w:p w14:paraId="5FFBB74A" w14:textId="77777777" w:rsidR="002C4FA6" w:rsidRPr="002C4FA6" w:rsidRDefault="002C4FA6" w:rsidP="002C4FA6">
      <w:pPr>
        <w:ind w:firstLine="1418"/>
        <w:jc w:val="both"/>
        <w:rPr>
          <w:rFonts w:eastAsia="Aptos"/>
          <w:color w:val="000000"/>
          <w:kern w:val="2"/>
          <w:lang w:eastAsia="en-US"/>
          <w14:ligatures w14:val="standardContextual"/>
        </w:rPr>
      </w:pPr>
      <w:r w:rsidRPr="002C4FA6">
        <w:rPr>
          <w:rFonts w:eastAsia="Aptos"/>
          <w:color w:val="000000"/>
          <w:kern w:val="2"/>
          <w:lang w:eastAsia="en-US"/>
          <w14:ligatures w14:val="standardContextual"/>
        </w:rPr>
        <w:t>VI – Secretaria de Cidade;</w:t>
      </w:r>
    </w:p>
    <w:p w14:paraId="56B38AE4" w14:textId="77777777" w:rsidR="002C4FA6" w:rsidRPr="002C4FA6" w:rsidRDefault="002C4FA6" w:rsidP="002C4FA6">
      <w:pPr>
        <w:ind w:firstLine="1418"/>
        <w:jc w:val="both"/>
        <w:rPr>
          <w:rFonts w:eastAsia="Aptos"/>
          <w:color w:val="000000"/>
          <w:kern w:val="2"/>
          <w:lang w:eastAsia="en-US"/>
          <w14:ligatures w14:val="standardContextual"/>
        </w:rPr>
      </w:pPr>
      <w:r w:rsidRPr="002C4FA6">
        <w:rPr>
          <w:rFonts w:eastAsia="Aptos"/>
          <w:color w:val="000000"/>
          <w:kern w:val="2"/>
          <w:lang w:eastAsia="en-US"/>
          <w14:ligatures w14:val="standardContextual"/>
        </w:rPr>
        <w:t>VII – Secretaria de Administração.</w:t>
      </w:r>
    </w:p>
    <w:p w14:paraId="40E43414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0DAEC8A6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§ 1º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O Comitê Gestor reunir-se-á bimestralmente e terá as seguintes competências:</w:t>
      </w:r>
    </w:p>
    <w:p w14:paraId="05543291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0A24A93D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 I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aprovar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o regulamento da ZDA; </w:t>
      </w:r>
    </w:p>
    <w:p w14:paraId="3B7D445B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II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analisar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pedidos de habilitação;</w:t>
      </w:r>
    </w:p>
    <w:p w14:paraId="4FB41D91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lastRenderedPageBreak/>
        <w:t>III - acompanhar e avaliar os resultados;</w:t>
      </w:r>
    </w:p>
    <w:p w14:paraId="4BDF1A98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IV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propor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ajustes na política de incentivos.</w:t>
      </w:r>
    </w:p>
    <w:p w14:paraId="490C07AB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6D8F0BC7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§ 2º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Os representantes de cada Secretaria deverão ser nomeados e terão mandato de 2 (dois) anos, permitida uma recondução.</w:t>
      </w:r>
    </w:p>
    <w:p w14:paraId="265AB426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</w:p>
    <w:p w14:paraId="00BDE6BB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bCs/>
          <w:kern w:val="2"/>
          <w:lang w:eastAsia="en-US"/>
          <w14:ligatures w14:val="standardContextual"/>
        </w:rPr>
        <w:t>CAPÍTULO VI</w:t>
      </w:r>
    </w:p>
    <w:p w14:paraId="10494E02" w14:textId="77777777" w:rsid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bCs/>
          <w:kern w:val="2"/>
          <w:lang w:eastAsia="en-US"/>
          <w14:ligatures w14:val="standardContextual"/>
        </w:rPr>
        <w:t>DO ORÇAMENTO</w:t>
      </w:r>
    </w:p>
    <w:p w14:paraId="2D0BA33B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</w:p>
    <w:p w14:paraId="67424D6F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Art. 15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. Os recursos para implementação da ZDA serão provenientes de: </w:t>
      </w:r>
    </w:p>
    <w:p w14:paraId="52E576AE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dotações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orçamentárias específicas; </w:t>
      </w:r>
    </w:p>
    <w:p w14:paraId="4806D10B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II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convênios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com outros entes federativos; </w:t>
      </w:r>
    </w:p>
    <w:p w14:paraId="488E790C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>III - parcerias com a iniciativa privada;</w:t>
      </w:r>
    </w:p>
    <w:p w14:paraId="1CC6AA56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kern w:val="2"/>
          <w:lang w:eastAsia="en-US"/>
          <w14:ligatures w14:val="standardContextual"/>
        </w:rPr>
        <w:t xml:space="preserve">IV - </w:t>
      </w:r>
      <w:proofErr w:type="gramStart"/>
      <w:r w:rsidRPr="002C4FA6">
        <w:rPr>
          <w:rFonts w:eastAsia="Aptos"/>
          <w:kern w:val="2"/>
          <w:lang w:eastAsia="en-US"/>
          <w14:ligatures w14:val="standardContextual"/>
        </w:rPr>
        <w:t>recursos</w:t>
      </w:r>
      <w:proofErr w:type="gramEnd"/>
      <w:r w:rsidRPr="002C4FA6">
        <w:rPr>
          <w:rFonts w:eastAsia="Aptos"/>
          <w:kern w:val="2"/>
          <w:lang w:eastAsia="en-US"/>
          <w14:ligatures w14:val="standardContextual"/>
        </w:rPr>
        <w:t xml:space="preserve"> de organismos internacionais.</w:t>
      </w:r>
    </w:p>
    <w:p w14:paraId="0C816B14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5BF59CD4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Art. 16.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A renúncia fiscal decorrente desta Lei será compensada pelo incremento da arrecadação indireta e pelo desenvolvimento econômico gerado.</w:t>
      </w:r>
    </w:p>
    <w:p w14:paraId="788E648D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09B478E0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Parágrafo único</w:t>
      </w:r>
      <w:r w:rsidRPr="002C4FA6">
        <w:rPr>
          <w:rFonts w:eastAsia="Aptos"/>
          <w:kern w:val="2"/>
          <w:lang w:eastAsia="en-US"/>
          <w14:ligatures w14:val="standardContextual"/>
        </w:rPr>
        <w:t>. O impacto orçamentário será acompanhado trimestralmente pela Secretaria da Fazenda, possibilitando a revisão dos benefícios e incentivos.</w:t>
      </w:r>
    </w:p>
    <w:p w14:paraId="6B8DE265" w14:textId="77777777" w:rsidR="002C4FA6" w:rsidRPr="002C4FA6" w:rsidRDefault="002C4FA6" w:rsidP="002C4FA6">
      <w:pPr>
        <w:jc w:val="both"/>
        <w:rPr>
          <w:rFonts w:eastAsia="Aptos"/>
          <w:kern w:val="2"/>
          <w:lang w:eastAsia="en-US"/>
          <w14:ligatures w14:val="standardContextual"/>
        </w:rPr>
      </w:pPr>
    </w:p>
    <w:p w14:paraId="3D331F4C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bCs/>
          <w:kern w:val="2"/>
          <w:lang w:eastAsia="en-US"/>
          <w14:ligatures w14:val="standardContextual"/>
        </w:rPr>
        <w:t>CAPÍTULO VII</w:t>
      </w:r>
    </w:p>
    <w:p w14:paraId="6D4481F2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bCs/>
          <w:kern w:val="2"/>
          <w:lang w:eastAsia="en-US"/>
          <w14:ligatures w14:val="standardContextual"/>
        </w:rPr>
        <w:t>DAS DISPOSIÇÕES FINAIS E TRANSITÓRIAS</w:t>
      </w:r>
    </w:p>
    <w:p w14:paraId="783A0ADC" w14:textId="77777777" w:rsidR="002C4FA6" w:rsidRPr="002C4FA6" w:rsidRDefault="002C4FA6" w:rsidP="002C4FA6">
      <w:pPr>
        <w:jc w:val="center"/>
        <w:rPr>
          <w:rFonts w:eastAsia="Aptos"/>
          <w:b/>
          <w:bCs/>
          <w:kern w:val="2"/>
          <w:lang w:eastAsia="en-US"/>
          <w14:ligatures w14:val="standardContextual"/>
        </w:rPr>
      </w:pPr>
    </w:p>
    <w:p w14:paraId="65BF9421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Art. 17.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O Poder Executivo regulamentará esta Lei no prazo de 60 (sessenta) dias.</w:t>
      </w:r>
    </w:p>
    <w:p w14:paraId="01A299B9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55EFF89E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Art. 18.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Os benefícios fiscais previstos nesta Lei observarão os limites da Lei de Responsabilidade Fiscal, não poderão ser cumulados com outros benefícios estabelecidos na legislação tributária municipal. </w:t>
      </w:r>
    </w:p>
    <w:p w14:paraId="722197E5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0DCD10F9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Art. 19.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A concessão dos incentivos fiscais previstos nesta Lei não dispensa o sujeito passivo do cumprimento das demais obrigações tributárias e não tributárias, sejam elas acessórias ou principais, que lhes sejam aplicáveis. </w:t>
      </w:r>
    </w:p>
    <w:p w14:paraId="0F10DFC6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15657511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Art. 20.</w:t>
      </w:r>
      <w:r w:rsidRPr="002C4FA6">
        <w:rPr>
          <w:rFonts w:eastAsia="Aptos"/>
          <w:kern w:val="2"/>
          <w:lang w:eastAsia="en-US"/>
          <w14:ligatures w14:val="standardContextual"/>
        </w:rPr>
        <w:t xml:space="preserve"> Esta Lei entra em vigor na data de sua publicação.</w:t>
      </w:r>
    </w:p>
    <w:p w14:paraId="7048C140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</w:p>
    <w:p w14:paraId="322A974E" w14:textId="77777777" w:rsidR="002C4FA6" w:rsidRPr="002C4FA6" w:rsidRDefault="002C4FA6" w:rsidP="002C4FA6">
      <w:pPr>
        <w:ind w:firstLine="1418"/>
        <w:jc w:val="both"/>
        <w:rPr>
          <w:rFonts w:eastAsia="Aptos"/>
          <w:kern w:val="2"/>
          <w:lang w:eastAsia="en-US"/>
          <w14:ligatures w14:val="standardContextual"/>
        </w:rPr>
      </w:pPr>
      <w:r w:rsidRPr="002C4FA6">
        <w:rPr>
          <w:rFonts w:eastAsia="Aptos"/>
          <w:b/>
          <w:kern w:val="2"/>
          <w:lang w:eastAsia="en-US"/>
          <w14:ligatures w14:val="standardContextual"/>
        </w:rPr>
        <w:t>Art. 21</w:t>
      </w:r>
      <w:r w:rsidRPr="002C4FA6">
        <w:rPr>
          <w:rFonts w:eastAsia="Aptos"/>
          <w:kern w:val="2"/>
          <w:lang w:eastAsia="en-US"/>
          <w14:ligatures w14:val="standardContextual"/>
        </w:rPr>
        <w:t>. Revogam-se as disposições em contrário.</w:t>
      </w:r>
    </w:p>
    <w:p w14:paraId="48BDA7C8" w14:textId="77777777" w:rsidR="0042721F" w:rsidRPr="002C4FA6" w:rsidRDefault="0042721F" w:rsidP="0042721F">
      <w:pPr>
        <w:ind w:firstLine="1418"/>
        <w:jc w:val="both"/>
        <w:rPr>
          <w:iCs/>
        </w:rPr>
      </w:pPr>
    </w:p>
    <w:p w14:paraId="58712247" w14:textId="26D3ED28" w:rsidR="00622321" w:rsidRPr="00407099" w:rsidRDefault="00622321" w:rsidP="00622321">
      <w:pPr>
        <w:ind w:firstLine="1418"/>
        <w:jc w:val="both"/>
        <w:rPr>
          <w:iCs/>
        </w:rPr>
      </w:pPr>
      <w:r w:rsidRPr="00407099">
        <w:rPr>
          <w:iCs/>
        </w:rPr>
        <w:t>Sorr</w:t>
      </w:r>
      <w:r>
        <w:rPr>
          <w:iCs/>
        </w:rPr>
        <w:t>iso, Estado de Mato Grosso, em 16</w:t>
      </w:r>
      <w:r w:rsidRPr="00407099">
        <w:rPr>
          <w:iCs/>
        </w:rPr>
        <w:t xml:space="preserve"> de julho de 2025.</w:t>
      </w:r>
    </w:p>
    <w:p w14:paraId="073CF528" w14:textId="77777777" w:rsidR="00622321" w:rsidRPr="00407099" w:rsidRDefault="00622321" w:rsidP="0062232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34096DFE" w14:textId="77777777" w:rsidR="00622321" w:rsidRPr="00407099" w:rsidRDefault="00622321" w:rsidP="0062232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68CD71A7" w14:textId="77777777" w:rsidR="00622321" w:rsidRPr="00407099" w:rsidRDefault="00622321" w:rsidP="00622321">
      <w:pPr>
        <w:rPr>
          <w:b/>
          <w:bCs/>
        </w:rPr>
      </w:pPr>
      <w:bookmarkStart w:id="0" w:name="_GoBack"/>
      <w:bookmarkEnd w:id="0"/>
    </w:p>
    <w:p w14:paraId="2C8DFF57" w14:textId="77777777" w:rsidR="00622321" w:rsidRPr="00407099" w:rsidRDefault="00622321" w:rsidP="00622321">
      <w:pPr>
        <w:adjustRightInd w:val="0"/>
        <w:ind w:firstLine="5812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         ALEI FERNANDES</w:t>
      </w:r>
    </w:p>
    <w:p w14:paraId="5E89871E" w14:textId="77777777" w:rsidR="00622321" w:rsidRPr="00407099" w:rsidRDefault="00622321" w:rsidP="00622321">
      <w:pPr>
        <w:adjustRightInd w:val="0"/>
        <w:ind w:firstLine="5812"/>
        <w:rPr>
          <w:b/>
          <w:bCs/>
          <w:color w:val="000000"/>
        </w:rPr>
      </w:pPr>
      <w:r w:rsidRPr="00407099">
        <w:rPr>
          <w:bCs/>
          <w:color w:val="000000"/>
        </w:rPr>
        <w:t xml:space="preserve">            Prefeito Municipal </w:t>
      </w:r>
    </w:p>
    <w:p w14:paraId="5D1173EC" w14:textId="77777777" w:rsidR="00622321" w:rsidRPr="00407099" w:rsidRDefault="00622321" w:rsidP="00622321">
      <w:pPr>
        <w:adjustRightInd w:val="0"/>
        <w:rPr>
          <w:b/>
          <w:bCs/>
          <w:color w:val="000000"/>
        </w:rPr>
      </w:pPr>
    </w:p>
    <w:p w14:paraId="0198FF67" w14:textId="77777777" w:rsidR="00622321" w:rsidRPr="00407099" w:rsidRDefault="00622321" w:rsidP="00622321">
      <w:pPr>
        <w:adjustRightInd w:val="0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BRUNO EDUARDO PECINELLI DELGADO </w:t>
      </w:r>
    </w:p>
    <w:p w14:paraId="2EDA921A" w14:textId="47EC83ED" w:rsidR="0042721F" w:rsidRPr="002C4FA6" w:rsidRDefault="00622321" w:rsidP="00622321">
      <w:pPr>
        <w:rPr>
          <w:iCs/>
        </w:rPr>
      </w:pPr>
      <w:r w:rsidRPr="00407099">
        <w:rPr>
          <w:color w:val="000000"/>
        </w:rPr>
        <w:t xml:space="preserve">         Secretário Municipal de Administração</w:t>
      </w:r>
    </w:p>
    <w:sectPr w:rsidR="0042721F" w:rsidRPr="002C4FA6" w:rsidSect="00622321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6" w:right="992" w:bottom="851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D0729" w14:textId="77777777" w:rsidR="004C6EB0" w:rsidRDefault="004C6EB0">
      <w:r>
        <w:separator/>
      </w:r>
    </w:p>
  </w:endnote>
  <w:endnote w:type="continuationSeparator" w:id="0">
    <w:p w14:paraId="120C7B3E" w14:textId="77777777" w:rsidR="004C6EB0" w:rsidRDefault="004C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C6EB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0C90E4EC" w:rsidR="002220C6" w:rsidRDefault="004C6EB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  <w:p w14:paraId="75FF860B" w14:textId="255A197F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47E4D" w14:textId="77777777" w:rsidR="004C6EB0" w:rsidRDefault="004C6EB0">
      <w:r>
        <w:separator/>
      </w:r>
    </w:p>
  </w:footnote>
  <w:footnote w:type="continuationSeparator" w:id="0">
    <w:p w14:paraId="521F4B05" w14:textId="77777777" w:rsidR="004C6EB0" w:rsidRDefault="004C6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D04C" w14:textId="6A79233A" w:rsidR="002A489A" w:rsidRPr="002A489A" w:rsidRDefault="00782FF5" w:rsidP="00627E79">
    <w:pPr>
      <w:pStyle w:val="Cabealho"/>
      <w:rPr>
        <w:i/>
        <w:sz w:val="10"/>
        <w:szCs w:val="10"/>
        <w:lang w:val="pt-BR"/>
      </w:rPr>
    </w:pPr>
    <w:r>
      <w:rPr>
        <w:i/>
        <w:noProof/>
        <w:sz w:val="10"/>
        <w:szCs w:val="10"/>
        <w:lang w:val="pt-BR" w:eastAsia="pt-BR"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70.3pt;margin-top:-129.8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  <w:r w:rsidR="004C6EB0"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018C22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8B23B2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1B436C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5A46FF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498E51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EA4D53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F20DFF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CE0241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588F68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5C2C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F251CC" w:tentative="1">
      <w:start w:val="1"/>
      <w:numFmt w:val="lowerLetter"/>
      <w:lvlText w:val="%2."/>
      <w:lvlJc w:val="left"/>
      <w:pPr>
        <w:ind w:left="1440" w:hanging="360"/>
      </w:pPr>
    </w:lvl>
    <w:lvl w:ilvl="2" w:tplc="70FE6132" w:tentative="1">
      <w:start w:val="1"/>
      <w:numFmt w:val="lowerRoman"/>
      <w:lvlText w:val="%3."/>
      <w:lvlJc w:val="right"/>
      <w:pPr>
        <w:ind w:left="2160" w:hanging="180"/>
      </w:pPr>
    </w:lvl>
    <w:lvl w:ilvl="3" w:tplc="0F78CCEC" w:tentative="1">
      <w:start w:val="1"/>
      <w:numFmt w:val="decimal"/>
      <w:lvlText w:val="%4."/>
      <w:lvlJc w:val="left"/>
      <w:pPr>
        <w:ind w:left="2880" w:hanging="360"/>
      </w:pPr>
    </w:lvl>
    <w:lvl w:ilvl="4" w:tplc="10804124" w:tentative="1">
      <w:start w:val="1"/>
      <w:numFmt w:val="lowerLetter"/>
      <w:lvlText w:val="%5."/>
      <w:lvlJc w:val="left"/>
      <w:pPr>
        <w:ind w:left="3600" w:hanging="360"/>
      </w:pPr>
    </w:lvl>
    <w:lvl w:ilvl="5" w:tplc="657E1548" w:tentative="1">
      <w:start w:val="1"/>
      <w:numFmt w:val="lowerRoman"/>
      <w:lvlText w:val="%6."/>
      <w:lvlJc w:val="right"/>
      <w:pPr>
        <w:ind w:left="4320" w:hanging="180"/>
      </w:pPr>
    </w:lvl>
    <w:lvl w:ilvl="6" w:tplc="E416B602" w:tentative="1">
      <w:start w:val="1"/>
      <w:numFmt w:val="decimal"/>
      <w:lvlText w:val="%7."/>
      <w:lvlJc w:val="left"/>
      <w:pPr>
        <w:ind w:left="5040" w:hanging="360"/>
      </w:pPr>
    </w:lvl>
    <w:lvl w:ilvl="7" w:tplc="DD86F9B2" w:tentative="1">
      <w:start w:val="1"/>
      <w:numFmt w:val="lowerLetter"/>
      <w:lvlText w:val="%8."/>
      <w:lvlJc w:val="left"/>
      <w:pPr>
        <w:ind w:left="5760" w:hanging="360"/>
      </w:pPr>
    </w:lvl>
    <w:lvl w:ilvl="8" w:tplc="A948A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3D6D5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0C25518" w:tentative="1">
      <w:start w:val="1"/>
      <w:numFmt w:val="lowerLetter"/>
      <w:lvlText w:val="%2."/>
      <w:lvlJc w:val="left"/>
      <w:pPr>
        <w:ind w:left="1440" w:hanging="360"/>
      </w:pPr>
    </w:lvl>
    <w:lvl w:ilvl="2" w:tplc="F2E014CC" w:tentative="1">
      <w:start w:val="1"/>
      <w:numFmt w:val="lowerRoman"/>
      <w:lvlText w:val="%3."/>
      <w:lvlJc w:val="right"/>
      <w:pPr>
        <w:ind w:left="2160" w:hanging="180"/>
      </w:pPr>
    </w:lvl>
    <w:lvl w:ilvl="3" w:tplc="3550A2F6" w:tentative="1">
      <w:start w:val="1"/>
      <w:numFmt w:val="decimal"/>
      <w:lvlText w:val="%4."/>
      <w:lvlJc w:val="left"/>
      <w:pPr>
        <w:ind w:left="2880" w:hanging="360"/>
      </w:pPr>
    </w:lvl>
    <w:lvl w:ilvl="4" w:tplc="41C215E4" w:tentative="1">
      <w:start w:val="1"/>
      <w:numFmt w:val="lowerLetter"/>
      <w:lvlText w:val="%5."/>
      <w:lvlJc w:val="left"/>
      <w:pPr>
        <w:ind w:left="3600" w:hanging="360"/>
      </w:pPr>
    </w:lvl>
    <w:lvl w:ilvl="5" w:tplc="2940DC68" w:tentative="1">
      <w:start w:val="1"/>
      <w:numFmt w:val="lowerRoman"/>
      <w:lvlText w:val="%6."/>
      <w:lvlJc w:val="right"/>
      <w:pPr>
        <w:ind w:left="4320" w:hanging="180"/>
      </w:pPr>
    </w:lvl>
    <w:lvl w:ilvl="6" w:tplc="166C8FB4" w:tentative="1">
      <w:start w:val="1"/>
      <w:numFmt w:val="decimal"/>
      <w:lvlText w:val="%7."/>
      <w:lvlJc w:val="left"/>
      <w:pPr>
        <w:ind w:left="5040" w:hanging="360"/>
      </w:pPr>
    </w:lvl>
    <w:lvl w:ilvl="7" w:tplc="5032E382" w:tentative="1">
      <w:start w:val="1"/>
      <w:numFmt w:val="lowerLetter"/>
      <w:lvlText w:val="%8."/>
      <w:lvlJc w:val="left"/>
      <w:pPr>
        <w:ind w:left="5760" w:hanging="360"/>
      </w:pPr>
    </w:lvl>
    <w:lvl w:ilvl="8" w:tplc="8556A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A707D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AE43E8" w:tentative="1">
      <w:start w:val="1"/>
      <w:numFmt w:val="lowerLetter"/>
      <w:lvlText w:val="%2."/>
      <w:lvlJc w:val="left"/>
      <w:pPr>
        <w:ind w:left="1440" w:hanging="360"/>
      </w:pPr>
    </w:lvl>
    <w:lvl w:ilvl="2" w:tplc="96C485BC" w:tentative="1">
      <w:start w:val="1"/>
      <w:numFmt w:val="lowerRoman"/>
      <w:lvlText w:val="%3."/>
      <w:lvlJc w:val="right"/>
      <w:pPr>
        <w:ind w:left="2160" w:hanging="180"/>
      </w:pPr>
    </w:lvl>
    <w:lvl w:ilvl="3" w:tplc="1AE89CC8" w:tentative="1">
      <w:start w:val="1"/>
      <w:numFmt w:val="decimal"/>
      <w:lvlText w:val="%4."/>
      <w:lvlJc w:val="left"/>
      <w:pPr>
        <w:ind w:left="2880" w:hanging="360"/>
      </w:pPr>
    </w:lvl>
    <w:lvl w:ilvl="4" w:tplc="4902220C" w:tentative="1">
      <w:start w:val="1"/>
      <w:numFmt w:val="lowerLetter"/>
      <w:lvlText w:val="%5."/>
      <w:lvlJc w:val="left"/>
      <w:pPr>
        <w:ind w:left="3600" w:hanging="360"/>
      </w:pPr>
    </w:lvl>
    <w:lvl w:ilvl="5" w:tplc="682235E8" w:tentative="1">
      <w:start w:val="1"/>
      <w:numFmt w:val="lowerRoman"/>
      <w:lvlText w:val="%6."/>
      <w:lvlJc w:val="right"/>
      <w:pPr>
        <w:ind w:left="4320" w:hanging="180"/>
      </w:pPr>
    </w:lvl>
    <w:lvl w:ilvl="6" w:tplc="598CEBC4" w:tentative="1">
      <w:start w:val="1"/>
      <w:numFmt w:val="decimal"/>
      <w:lvlText w:val="%7."/>
      <w:lvlJc w:val="left"/>
      <w:pPr>
        <w:ind w:left="5040" w:hanging="360"/>
      </w:pPr>
    </w:lvl>
    <w:lvl w:ilvl="7" w:tplc="4AF89FA8" w:tentative="1">
      <w:start w:val="1"/>
      <w:numFmt w:val="lowerLetter"/>
      <w:lvlText w:val="%8."/>
      <w:lvlJc w:val="left"/>
      <w:pPr>
        <w:ind w:left="5760" w:hanging="360"/>
      </w:pPr>
    </w:lvl>
    <w:lvl w:ilvl="8" w:tplc="5986E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53127"/>
    <w:multiLevelType w:val="hybridMultilevel"/>
    <w:tmpl w:val="6E5076FE"/>
    <w:lvl w:ilvl="0" w:tplc="71345D52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9E0E82"/>
    <w:multiLevelType w:val="hybridMultilevel"/>
    <w:tmpl w:val="BCAE0A36"/>
    <w:lvl w:ilvl="0" w:tplc="FDC876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082A08" w:tentative="1">
      <w:start w:val="1"/>
      <w:numFmt w:val="lowerLetter"/>
      <w:lvlText w:val="%2."/>
      <w:lvlJc w:val="left"/>
      <w:pPr>
        <w:ind w:left="1440" w:hanging="360"/>
      </w:pPr>
    </w:lvl>
    <w:lvl w:ilvl="2" w:tplc="EE6C2E84" w:tentative="1">
      <w:start w:val="1"/>
      <w:numFmt w:val="lowerRoman"/>
      <w:lvlText w:val="%3."/>
      <w:lvlJc w:val="right"/>
      <w:pPr>
        <w:ind w:left="2160" w:hanging="180"/>
      </w:pPr>
    </w:lvl>
    <w:lvl w:ilvl="3" w:tplc="F7681104" w:tentative="1">
      <w:start w:val="1"/>
      <w:numFmt w:val="decimal"/>
      <w:lvlText w:val="%4."/>
      <w:lvlJc w:val="left"/>
      <w:pPr>
        <w:ind w:left="2880" w:hanging="360"/>
      </w:pPr>
    </w:lvl>
    <w:lvl w:ilvl="4" w:tplc="0BE46550" w:tentative="1">
      <w:start w:val="1"/>
      <w:numFmt w:val="lowerLetter"/>
      <w:lvlText w:val="%5."/>
      <w:lvlJc w:val="left"/>
      <w:pPr>
        <w:ind w:left="3600" w:hanging="360"/>
      </w:pPr>
    </w:lvl>
    <w:lvl w:ilvl="5" w:tplc="4CB898BA" w:tentative="1">
      <w:start w:val="1"/>
      <w:numFmt w:val="lowerRoman"/>
      <w:lvlText w:val="%6."/>
      <w:lvlJc w:val="right"/>
      <w:pPr>
        <w:ind w:left="4320" w:hanging="180"/>
      </w:pPr>
    </w:lvl>
    <w:lvl w:ilvl="6" w:tplc="A9EE9376" w:tentative="1">
      <w:start w:val="1"/>
      <w:numFmt w:val="decimal"/>
      <w:lvlText w:val="%7."/>
      <w:lvlJc w:val="left"/>
      <w:pPr>
        <w:ind w:left="5040" w:hanging="360"/>
      </w:pPr>
    </w:lvl>
    <w:lvl w:ilvl="7" w:tplc="9EF4774A" w:tentative="1">
      <w:start w:val="1"/>
      <w:numFmt w:val="lowerLetter"/>
      <w:lvlText w:val="%8."/>
      <w:lvlJc w:val="left"/>
      <w:pPr>
        <w:ind w:left="5760" w:hanging="360"/>
      </w:pPr>
    </w:lvl>
    <w:lvl w:ilvl="8" w:tplc="BAE43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A1A26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D478CA" w:tentative="1">
      <w:start w:val="1"/>
      <w:numFmt w:val="lowerLetter"/>
      <w:lvlText w:val="%2."/>
      <w:lvlJc w:val="left"/>
      <w:pPr>
        <w:ind w:left="1440" w:hanging="360"/>
      </w:pPr>
    </w:lvl>
    <w:lvl w:ilvl="2" w:tplc="670EEE90" w:tentative="1">
      <w:start w:val="1"/>
      <w:numFmt w:val="lowerRoman"/>
      <w:lvlText w:val="%3."/>
      <w:lvlJc w:val="right"/>
      <w:pPr>
        <w:ind w:left="2160" w:hanging="180"/>
      </w:pPr>
    </w:lvl>
    <w:lvl w:ilvl="3" w:tplc="B09E5166" w:tentative="1">
      <w:start w:val="1"/>
      <w:numFmt w:val="decimal"/>
      <w:lvlText w:val="%4."/>
      <w:lvlJc w:val="left"/>
      <w:pPr>
        <w:ind w:left="2880" w:hanging="360"/>
      </w:pPr>
    </w:lvl>
    <w:lvl w:ilvl="4" w:tplc="28780D6E" w:tentative="1">
      <w:start w:val="1"/>
      <w:numFmt w:val="lowerLetter"/>
      <w:lvlText w:val="%5."/>
      <w:lvlJc w:val="left"/>
      <w:pPr>
        <w:ind w:left="3600" w:hanging="360"/>
      </w:pPr>
    </w:lvl>
    <w:lvl w:ilvl="5" w:tplc="B1AA3AC0" w:tentative="1">
      <w:start w:val="1"/>
      <w:numFmt w:val="lowerRoman"/>
      <w:lvlText w:val="%6."/>
      <w:lvlJc w:val="right"/>
      <w:pPr>
        <w:ind w:left="4320" w:hanging="180"/>
      </w:pPr>
    </w:lvl>
    <w:lvl w:ilvl="6" w:tplc="5C8CFD6E" w:tentative="1">
      <w:start w:val="1"/>
      <w:numFmt w:val="decimal"/>
      <w:lvlText w:val="%7."/>
      <w:lvlJc w:val="left"/>
      <w:pPr>
        <w:ind w:left="5040" w:hanging="360"/>
      </w:pPr>
    </w:lvl>
    <w:lvl w:ilvl="7" w:tplc="2A485956" w:tentative="1">
      <w:start w:val="1"/>
      <w:numFmt w:val="lowerLetter"/>
      <w:lvlText w:val="%8."/>
      <w:lvlJc w:val="left"/>
      <w:pPr>
        <w:ind w:left="5760" w:hanging="360"/>
      </w:pPr>
    </w:lvl>
    <w:lvl w:ilvl="8" w:tplc="D00252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19843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0E1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C25A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7007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C7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6236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F42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BA3D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7CE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8B6A0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A2DC48" w:tentative="1">
      <w:start w:val="1"/>
      <w:numFmt w:val="lowerLetter"/>
      <w:lvlText w:val="%2."/>
      <w:lvlJc w:val="left"/>
      <w:pPr>
        <w:ind w:left="1440" w:hanging="360"/>
      </w:pPr>
    </w:lvl>
    <w:lvl w:ilvl="2" w:tplc="3BD823F8" w:tentative="1">
      <w:start w:val="1"/>
      <w:numFmt w:val="lowerRoman"/>
      <w:lvlText w:val="%3."/>
      <w:lvlJc w:val="right"/>
      <w:pPr>
        <w:ind w:left="2160" w:hanging="180"/>
      </w:pPr>
    </w:lvl>
    <w:lvl w:ilvl="3" w:tplc="4A98192A" w:tentative="1">
      <w:start w:val="1"/>
      <w:numFmt w:val="decimal"/>
      <w:lvlText w:val="%4."/>
      <w:lvlJc w:val="left"/>
      <w:pPr>
        <w:ind w:left="2880" w:hanging="360"/>
      </w:pPr>
    </w:lvl>
    <w:lvl w:ilvl="4" w:tplc="C56AF900" w:tentative="1">
      <w:start w:val="1"/>
      <w:numFmt w:val="lowerLetter"/>
      <w:lvlText w:val="%5."/>
      <w:lvlJc w:val="left"/>
      <w:pPr>
        <w:ind w:left="3600" w:hanging="360"/>
      </w:pPr>
    </w:lvl>
    <w:lvl w:ilvl="5" w:tplc="20A26256" w:tentative="1">
      <w:start w:val="1"/>
      <w:numFmt w:val="lowerRoman"/>
      <w:lvlText w:val="%6."/>
      <w:lvlJc w:val="right"/>
      <w:pPr>
        <w:ind w:left="4320" w:hanging="180"/>
      </w:pPr>
    </w:lvl>
    <w:lvl w:ilvl="6" w:tplc="17627DEA" w:tentative="1">
      <w:start w:val="1"/>
      <w:numFmt w:val="decimal"/>
      <w:lvlText w:val="%7."/>
      <w:lvlJc w:val="left"/>
      <w:pPr>
        <w:ind w:left="5040" w:hanging="360"/>
      </w:pPr>
    </w:lvl>
    <w:lvl w:ilvl="7" w:tplc="227A07BE" w:tentative="1">
      <w:start w:val="1"/>
      <w:numFmt w:val="lowerLetter"/>
      <w:lvlText w:val="%8."/>
      <w:lvlJc w:val="left"/>
      <w:pPr>
        <w:ind w:left="5760" w:hanging="360"/>
      </w:pPr>
    </w:lvl>
    <w:lvl w:ilvl="8" w:tplc="401A8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B4300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BAC8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F282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25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225F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4805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A1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E3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2EC6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EA964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618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B966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EA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02F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2D47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741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E92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8AB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A9B88B4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C504E02">
      <w:start w:val="1"/>
      <w:numFmt w:val="lowerLetter"/>
      <w:lvlText w:val="%2."/>
      <w:lvlJc w:val="left"/>
      <w:pPr>
        <w:ind w:left="1364" w:hanging="360"/>
      </w:pPr>
    </w:lvl>
    <w:lvl w:ilvl="2" w:tplc="F6FA6FCA">
      <w:start w:val="1"/>
      <w:numFmt w:val="lowerRoman"/>
      <w:lvlText w:val="%3."/>
      <w:lvlJc w:val="right"/>
      <w:pPr>
        <w:ind w:left="2084" w:hanging="180"/>
      </w:pPr>
    </w:lvl>
    <w:lvl w:ilvl="3" w:tplc="19809E06">
      <w:start w:val="1"/>
      <w:numFmt w:val="decimal"/>
      <w:lvlText w:val="%4."/>
      <w:lvlJc w:val="left"/>
      <w:pPr>
        <w:ind w:left="2804" w:hanging="360"/>
      </w:pPr>
    </w:lvl>
    <w:lvl w:ilvl="4" w:tplc="BE9CFFC6">
      <w:start w:val="1"/>
      <w:numFmt w:val="lowerLetter"/>
      <w:lvlText w:val="%5."/>
      <w:lvlJc w:val="left"/>
      <w:pPr>
        <w:ind w:left="3524" w:hanging="360"/>
      </w:pPr>
    </w:lvl>
    <w:lvl w:ilvl="5" w:tplc="D1BCBE9C">
      <w:start w:val="1"/>
      <w:numFmt w:val="lowerRoman"/>
      <w:lvlText w:val="%6."/>
      <w:lvlJc w:val="right"/>
      <w:pPr>
        <w:ind w:left="4244" w:hanging="180"/>
      </w:pPr>
    </w:lvl>
    <w:lvl w:ilvl="6" w:tplc="D952D7DE">
      <w:start w:val="1"/>
      <w:numFmt w:val="decimal"/>
      <w:lvlText w:val="%7."/>
      <w:lvlJc w:val="left"/>
      <w:pPr>
        <w:ind w:left="4964" w:hanging="360"/>
      </w:pPr>
    </w:lvl>
    <w:lvl w:ilvl="7" w:tplc="21F65552">
      <w:start w:val="1"/>
      <w:numFmt w:val="lowerLetter"/>
      <w:lvlText w:val="%8."/>
      <w:lvlJc w:val="left"/>
      <w:pPr>
        <w:ind w:left="5684" w:hanging="360"/>
      </w:pPr>
    </w:lvl>
    <w:lvl w:ilvl="8" w:tplc="A41E7B2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66320A1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5FC78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DC09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2CAA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03F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64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299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C76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560D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CBECB2F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AE64D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0635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12462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84E0DF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15A53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0601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B42F3A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2EC70C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F55C623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02EAA54" w:tentative="1">
      <w:start w:val="1"/>
      <w:numFmt w:val="lowerLetter"/>
      <w:lvlText w:val="%2."/>
      <w:lvlJc w:val="left"/>
      <w:pPr>
        <w:ind w:left="1440" w:hanging="360"/>
      </w:pPr>
    </w:lvl>
    <w:lvl w:ilvl="2" w:tplc="CB7E5860" w:tentative="1">
      <w:start w:val="1"/>
      <w:numFmt w:val="lowerRoman"/>
      <w:lvlText w:val="%3."/>
      <w:lvlJc w:val="right"/>
      <w:pPr>
        <w:ind w:left="2160" w:hanging="180"/>
      </w:pPr>
    </w:lvl>
    <w:lvl w:ilvl="3" w:tplc="B6E281BC" w:tentative="1">
      <w:start w:val="1"/>
      <w:numFmt w:val="decimal"/>
      <w:lvlText w:val="%4."/>
      <w:lvlJc w:val="left"/>
      <w:pPr>
        <w:ind w:left="2880" w:hanging="360"/>
      </w:pPr>
    </w:lvl>
    <w:lvl w:ilvl="4" w:tplc="7C58AA6A" w:tentative="1">
      <w:start w:val="1"/>
      <w:numFmt w:val="lowerLetter"/>
      <w:lvlText w:val="%5."/>
      <w:lvlJc w:val="left"/>
      <w:pPr>
        <w:ind w:left="3600" w:hanging="360"/>
      </w:pPr>
    </w:lvl>
    <w:lvl w:ilvl="5" w:tplc="2F72944E" w:tentative="1">
      <w:start w:val="1"/>
      <w:numFmt w:val="lowerRoman"/>
      <w:lvlText w:val="%6."/>
      <w:lvlJc w:val="right"/>
      <w:pPr>
        <w:ind w:left="4320" w:hanging="180"/>
      </w:pPr>
    </w:lvl>
    <w:lvl w:ilvl="6" w:tplc="E9503F64" w:tentative="1">
      <w:start w:val="1"/>
      <w:numFmt w:val="decimal"/>
      <w:lvlText w:val="%7."/>
      <w:lvlJc w:val="left"/>
      <w:pPr>
        <w:ind w:left="5040" w:hanging="360"/>
      </w:pPr>
    </w:lvl>
    <w:lvl w:ilvl="7" w:tplc="73D08B82" w:tentative="1">
      <w:start w:val="1"/>
      <w:numFmt w:val="lowerLetter"/>
      <w:lvlText w:val="%8."/>
      <w:lvlJc w:val="left"/>
      <w:pPr>
        <w:ind w:left="5760" w:hanging="360"/>
      </w:pPr>
    </w:lvl>
    <w:lvl w:ilvl="8" w:tplc="87C411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F601B"/>
    <w:multiLevelType w:val="hybridMultilevel"/>
    <w:tmpl w:val="C39CF392"/>
    <w:lvl w:ilvl="0" w:tplc="8B7ECD9E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62BAFE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00E240" w:tentative="1">
      <w:start w:val="1"/>
      <w:numFmt w:val="lowerLetter"/>
      <w:lvlText w:val="%2."/>
      <w:lvlJc w:val="left"/>
      <w:pPr>
        <w:ind w:left="1440" w:hanging="360"/>
      </w:pPr>
    </w:lvl>
    <w:lvl w:ilvl="2" w:tplc="5CC0AB72" w:tentative="1">
      <w:start w:val="1"/>
      <w:numFmt w:val="lowerRoman"/>
      <w:lvlText w:val="%3."/>
      <w:lvlJc w:val="right"/>
      <w:pPr>
        <w:ind w:left="2160" w:hanging="180"/>
      </w:pPr>
    </w:lvl>
    <w:lvl w:ilvl="3" w:tplc="B24A5206" w:tentative="1">
      <w:start w:val="1"/>
      <w:numFmt w:val="decimal"/>
      <w:lvlText w:val="%4."/>
      <w:lvlJc w:val="left"/>
      <w:pPr>
        <w:ind w:left="2880" w:hanging="360"/>
      </w:pPr>
    </w:lvl>
    <w:lvl w:ilvl="4" w:tplc="30C211E0" w:tentative="1">
      <w:start w:val="1"/>
      <w:numFmt w:val="lowerLetter"/>
      <w:lvlText w:val="%5."/>
      <w:lvlJc w:val="left"/>
      <w:pPr>
        <w:ind w:left="3600" w:hanging="360"/>
      </w:pPr>
    </w:lvl>
    <w:lvl w:ilvl="5" w:tplc="1FE0319C" w:tentative="1">
      <w:start w:val="1"/>
      <w:numFmt w:val="lowerRoman"/>
      <w:lvlText w:val="%6."/>
      <w:lvlJc w:val="right"/>
      <w:pPr>
        <w:ind w:left="4320" w:hanging="180"/>
      </w:pPr>
    </w:lvl>
    <w:lvl w:ilvl="6" w:tplc="8690CA78" w:tentative="1">
      <w:start w:val="1"/>
      <w:numFmt w:val="decimal"/>
      <w:lvlText w:val="%7."/>
      <w:lvlJc w:val="left"/>
      <w:pPr>
        <w:ind w:left="5040" w:hanging="360"/>
      </w:pPr>
    </w:lvl>
    <w:lvl w:ilvl="7" w:tplc="F640B2E6" w:tentative="1">
      <w:start w:val="1"/>
      <w:numFmt w:val="lowerLetter"/>
      <w:lvlText w:val="%8."/>
      <w:lvlJc w:val="left"/>
      <w:pPr>
        <w:ind w:left="5760" w:hanging="360"/>
      </w:pPr>
    </w:lvl>
    <w:lvl w:ilvl="8" w:tplc="B822A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B48285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5146A1C" w:tentative="1">
      <w:start w:val="1"/>
      <w:numFmt w:val="lowerLetter"/>
      <w:lvlText w:val="%2."/>
      <w:lvlJc w:val="left"/>
      <w:pPr>
        <w:ind w:left="1440" w:hanging="360"/>
      </w:pPr>
    </w:lvl>
    <w:lvl w:ilvl="2" w:tplc="5224B43E" w:tentative="1">
      <w:start w:val="1"/>
      <w:numFmt w:val="lowerRoman"/>
      <w:lvlText w:val="%3."/>
      <w:lvlJc w:val="right"/>
      <w:pPr>
        <w:ind w:left="2160" w:hanging="180"/>
      </w:pPr>
    </w:lvl>
    <w:lvl w:ilvl="3" w:tplc="42B8ED06" w:tentative="1">
      <w:start w:val="1"/>
      <w:numFmt w:val="decimal"/>
      <w:lvlText w:val="%4."/>
      <w:lvlJc w:val="left"/>
      <w:pPr>
        <w:ind w:left="2880" w:hanging="360"/>
      </w:pPr>
    </w:lvl>
    <w:lvl w:ilvl="4" w:tplc="8430CEC2" w:tentative="1">
      <w:start w:val="1"/>
      <w:numFmt w:val="lowerLetter"/>
      <w:lvlText w:val="%5."/>
      <w:lvlJc w:val="left"/>
      <w:pPr>
        <w:ind w:left="3600" w:hanging="360"/>
      </w:pPr>
    </w:lvl>
    <w:lvl w:ilvl="5" w:tplc="8F3C54E6" w:tentative="1">
      <w:start w:val="1"/>
      <w:numFmt w:val="lowerRoman"/>
      <w:lvlText w:val="%6."/>
      <w:lvlJc w:val="right"/>
      <w:pPr>
        <w:ind w:left="4320" w:hanging="180"/>
      </w:pPr>
    </w:lvl>
    <w:lvl w:ilvl="6" w:tplc="72E89CBC" w:tentative="1">
      <w:start w:val="1"/>
      <w:numFmt w:val="decimal"/>
      <w:lvlText w:val="%7."/>
      <w:lvlJc w:val="left"/>
      <w:pPr>
        <w:ind w:left="5040" w:hanging="360"/>
      </w:pPr>
    </w:lvl>
    <w:lvl w:ilvl="7" w:tplc="44A85396" w:tentative="1">
      <w:start w:val="1"/>
      <w:numFmt w:val="lowerLetter"/>
      <w:lvlText w:val="%8."/>
      <w:lvlJc w:val="left"/>
      <w:pPr>
        <w:ind w:left="5760" w:hanging="360"/>
      </w:pPr>
    </w:lvl>
    <w:lvl w:ilvl="8" w:tplc="1812A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BAC6E8C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BC2A9C0" w:tentative="1">
      <w:start w:val="1"/>
      <w:numFmt w:val="lowerLetter"/>
      <w:lvlText w:val="%2."/>
      <w:lvlJc w:val="left"/>
      <w:pPr>
        <w:ind w:left="1364" w:hanging="360"/>
      </w:pPr>
    </w:lvl>
    <w:lvl w:ilvl="2" w:tplc="B1BC245A" w:tentative="1">
      <w:start w:val="1"/>
      <w:numFmt w:val="lowerRoman"/>
      <w:lvlText w:val="%3."/>
      <w:lvlJc w:val="right"/>
      <w:pPr>
        <w:ind w:left="2084" w:hanging="180"/>
      </w:pPr>
    </w:lvl>
    <w:lvl w:ilvl="3" w:tplc="1D48D74E" w:tentative="1">
      <w:start w:val="1"/>
      <w:numFmt w:val="decimal"/>
      <w:lvlText w:val="%4."/>
      <w:lvlJc w:val="left"/>
      <w:pPr>
        <w:ind w:left="2804" w:hanging="360"/>
      </w:pPr>
    </w:lvl>
    <w:lvl w:ilvl="4" w:tplc="5E9042DC" w:tentative="1">
      <w:start w:val="1"/>
      <w:numFmt w:val="lowerLetter"/>
      <w:lvlText w:val="%5."/>
      <w:lvlJc w:val="left"/>
      <w:pPr>
        <w:ind w:left="3524" w:hanging="360"/>
      </w:pPr>
    </w:lvl>
    <w:lvl w:ilvl="5" w:tplc="63040850" w:tentative="1">
      <w:start w:val="1"/>
      <w:numFmt w:val="lowerRoman"/>
      <w:lvlText w:val="%6."/>
      <w:lvlJc w:val="right"/>
      <w:pPr>
        <w:ind w:left="4244" w:hanging="180"/>
      </w:pPr>
    </w:lvl>
    <w:lvl w:ilvl="6" w:tplc="56128D10" w:tentative="1">
      <w:start w:val="1"/>
      <w:numFmt w:val="decimal"/>
      <w:lvlText w:val="%7."/>
      <w:lvlJc w:val="left"/>
      <w:pPr>
        <w:ind w:left="4964" w:hanging="360"/>
      </w:pPr>
    </w:lvl>
    <w:lvl w:ilvl="7" w:tplc="09041F76" w:tentative="1">
      <w:start w:val="1"/>
      <w:numFmt w:val="lowerLetter"/>
      <w:lvlText w:val="%8."/>
      <w:lvlJc w:val="left"/>
      <w:pPr>
        <w:ind w:left="5684" w:hanging="360"/>
      </w:pPr>
    </w:lvl>
    <w:lvl w:ilvl="8" w:tplc="679E96B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95742C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CAFE46" w:tentative="1">
      <w:start w:val="1"/>
      <w:numFmt w:val="lowerLetter"/>
      <w:lvlText w:val="%2."/>
      <w:lvlJc w:val="left"/>
      <w:pPr>
        <w:ind w:left="1440" w:hanging="360"/>
      </w:pPr>
    </w:lvl>
    <w:lvl w:ilvl="2" w:tplc="4E545430" w:tentative="1">
      <w:start w:val="1"/>
      <w:numFmt w:val="lowerRoman"/>
      <w:lvlText w:val="%3."/>
      <w:lvlJc w:val="right"/>
      <w:pPr>
        <w:ind w:left="2160" w:hanging="180"/>
      </w:pPr>
    </w:lvl>
    <w:lvl w:ilvl="3" w:tplc="12A49082" w:tentative="1">
      <w:start w:val="1"/>
      <w:numFmt w:val="decimal"/>
      <w:lvlText w:val="%4."/>
      <w:lvlJc w:val="left"/>
      <w:pPr>
        <w:ind w:left="2880" w:hanging="360"/>
      </w:pPr>
    </w:lvl>
    <w:lvl w:ilvl="4" w:tplc="3BDA98EC" w:tentative="1">
      <w:start w:val="1"/>
      <w:numFmt w:val="lowerLetter"/>
      <w:lvlText w:val="%5."/>
      <w:lvlJc w:val="left"/>
      <w:pPr>
        <w:ind w:left="3600" w:hanging="360"/>
      </w:pPr>
    </w:lvl>
    <w:lvl w:ilvl="5" w:tplc="39049BE6" w:tentative="1">
      <w:start w:val="1"/>
      <w:numFmt w:val="lowerRoman"/>
      <w:lvlText w:val="%6."/>
      <w:lvlJc w:val="right"/>
      <w:pPr>
        <w:ind w:left="4320" w:hanging="180"/>
      </w:pPr>
    </w:lvl>
    <w:lvl w:ilvl="6" w:tplc="43DCAA62" w:tentative="1">
      <w:start w:val="1"/>
      <w:numFmt w:val="decimal"/>
      <w:lvlText w:val="%7."/>
      <w:lvlJc w:val="left"/>
      <w:pPr>
        <w:ind w:left="5040" w:hanging="360"/>
      </w:pPr>
    </w:lvl>
    <w:lvl w:ilvl="7" w:tplc="151A04D4" w:tentative="1">
      <w:start w:val="1"/>
      <w:numFmt w:val="lowerLetter"/>
      <w:lvlText w:val="%8."/>
      <w:lvlJc w:val="left"/>
      <w:pPr>
        <w:ind w:left="5760" w:hanging="360"/>
      </w:pPr>
    </w:lvl>
    <w:lvl w:ilvl="8" w:tplc="BBC87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7"/>
  </w:num>
  <w:num w:numId="3">
    <w:abstractNumId w:val="11"/>
  </w:num>
  <w:num w:numId="4">
    <w:abstractNumId w:val="29"/>
  </w:num>
  <w:num w:numId="5">
    <w:abstractNumId w:val="0"/>
  </w:num>
  <w:num w:numId="6">
    <w:abstractNumId w:val="12"/>
  </w:num>
  <w:num w:numId="7">
    <w:abstractNumId w:val="3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9"/>
  </w:num>
  <w:num w:numId="22">
    <w:abstractNumId w:val="34"/>
  </w:num>
  <w:num w:numId="23">
    <w:abstractNumId w:val="37"/>
  </w:num>
  <w:num w:numId="24">
    <w:abstractNumId w:val="35"/>
  </w:num>
  <w:num w:numId="25">
    <w:abstractNumId w:val="14"/>
  </w:num>
  <w:num w:numId="26">
    <w:abstractNumId w:val="36"/>
  </w:num>
  <w:num w:numId="27">
    <w:abstractNumId w:val="8"/>
  </w:num>
  <w:num w:numId="28">
    <w:abstractNumId w:val="32"/>
  </w:num>
  <w:num w:numId="29">
    <w:abstractNumId w:val="18"/>
  </w:num>
  <w:num w:numId="30">
    <w:abstractNumId w:val="2"/>
  </w:num>
  <w:num w:numId="31">
    <w:abstractNumId w:val="27"/>
  </w:num>
  <w:num w:numId="32">
    <w:abstractNumId w:val="19"/>
  </w:num>
  <w:num w:numId="33">
    <w:abstractNumId w:val="17"/>
  </w:num>
  <w:num w:numId="34">
    <w:abstractNumId w:val="3"/>
  </w:num>
  <w:num w:numId="35">
    <w:abstractNumId w:val="4"/>
  </w:num>
  <w:num w:numId="36">
    <w:abstractNumId w:val="16"/>
  </w:num>
  <w:num w:numId="37">
    <w:abstractNumId w:val="10"/>
  </w:num>
  <w:num w:numId="38">
    <w:abstractNumId w:val="15"/>
  </w:num>
  <w:num w:numId="39">
    <w:abstractNumId w:val="24"/>
  </w:num>
  <w:num w:numId="40">
    <w:abstractNumId w:val="31"/>
  </w:num>
  <w:num w:numId="41">
    <w:abstractNumId w:val="20"/>
  </w:num>
  <w:num w:numId="42">
    <w:abstractNumId w:val="25"/>
  </w:num>
  <w:num w:numId="43">
    <w:abstractNumId w:val="6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1555D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4FA6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6EB0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2321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2FF5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26AD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35D2D4D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74FE0-AA60-4BE3-B99F-AE1927ED8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1553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3</cp:revision>
  <cp:lastPrinted>2023-04-12T14:04:00Z</cp:lastPrinted>
  <dcterms:created xsi:type="dcterms:W3CDTF">2025-07-16T11:26:00Z</dcterms:created>
  <dcterms:modified xsi:type="dcterms:W3CDTF">2025-07-16T11:27:00Z</dcterms:modified>
</cp:coreProperties>
</file>