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B5701" w14:textId="5351B763" w:rsidR="00F737B1" w:rsidRPr="00977BBE" w:rsidRDefault="00253032" w:rsidP="00F737B1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977BBE">
        <w:rPr>
          <w:rFonts w:ascii="Times New Roman" w:hAnsi="Times New Roman"/>
          <w:sz w:val="23"/>
          <w:szCs w:val="23"/>
        </w:rPr>
        <w:t xml:space="preserve">PROJETO DE DECRETO LEGISLATIVO Nº </w:t>
      </w:r>
      <w:r w:rsidR="0030483E">
        <w:rPr>
          <w:rFonts w:ascii="Times New Roman" w:hAnsi="Times New Roman"/>
          <w:sz w:val="23"/>
          <w:szCs w:val="23"/>
        </w:rPr>
        <w:t>61/2025</w:t>
      </w:r>
    </w:p>
    <w:p w14:paraId="39F5749D" w14:textId="77777777" w:rsidR="00F737B1" w:rsidRPr="00977BBE" w:rsidRDefault="00F737B1" w:rsidP="00F737B1">
      <w:pPr>
        <w:ind w:left="3119"/>
        <w:rPr>
          <w:b/>
          <w:bCs/>
          <w:sz w:val="23"/>
          <w:szCs w:val="23"/>
        </w:rPr>
      </w:pPr>
    </w:p>
    <w:p w14:paraId="18878E2B" w14:textId="77777777" w:rsidR="00F737B1" w:rsidRPr="00977BBE" w:rsidRDefault="00F737B1" w:rsidP="00F737B1">
      <w:pPr>
        <w:ind w:left="3119"/>
        <w:rPr>
          <w:b/>
          <w:bCs/>
          <w:sz w:val="23"/>
          <w:szCs w:val="23"/>
        </w:rPr>
      </w:pPr>
    </w:p>
    <w:p w14:paraId="2365C703" w14:textId="407B0ADA" w:rsidR="00F737B1" w:rsidRPr="00977BBE" w:rsidRDefault="00253032" w:rsidP="00F737B1">
      <w:pPr>
        <w:ind w:left="3402" w:hanging="283"/>
        <w:jc w:val="both"/>
        <w:rPr>
          <w:sz w:val="23"/>
          <w:szCs w:val="23"/>
        </w:rPr>
      </w:pPr>
      <w:r w:rsidRPr="00977BBE">
        <w:rPr>
          <w:sz w:val="23"/>
          <w:szCs w:val="23"/>
        </w:rPr>
        <w:t xml:space="preserve">Data: </w:t>
      </w:r>
      <w:r>
        <w:rPr>
          <w:sz w:val="23"/>
          <w:szCs w:val="23"/>
        </w:rPr>
        <w:t>5</w:t>
      </w:r>
      <w:r w:rsidR="00767866" w:rsidRPr="00977BBE">
        <w:rPr>
          <w:sz w:val="23"/>
          <w:szCs w:val="23"/>
        </w:rPr>
        <w:t xml:space="preserve"> de agosto </w:t>
      </w:r>
      <w:r w:rsidRPr="00977BBE">
        <w:rPr>
          <w:sz w:val="23"/>
          <w:szCs w:val="23"/>
        </w:rPr>
        <w:t>de 2025</w:t>
      </w:r>
    </w:p>
    <w:p w14:paraId="12908B32" w14:textId="77777777" w:rsidR="00F737B1" w:rsidRPr="00977BBE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4E38AD1E" w14:textId="77777777" w:rsidR="00F737B1" w:rsidRPr="00977BBE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6F563B53" w14:textId="67C38AF6" w:rsidR="00F737B1" w:rsidRPr="00977BBE" w:rsidRDefault="00253032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977BBE">
        <w:rPr>
          <w:rFonts w:ascii="Times New Roman" w:hAnsi="Times New Roman"/>
          <w:b w:val="0"/>
          <w:sz w:val="23"/>
          <w:szCs w:val="23"/>
        </w:rPr>
        <w:t xml:space="preserve">Concede Título de Cidadão Sorrisense ao </w:t>
      </w:r>
      <w:r w:rsidR="00F75942">
        <w:rPr>
          <w:rFonts w:ascii="Times New Roman" w:hAnsi="Times New Roman"/>
          <w:b w:val="0"/>
          <w:sz w:val="23"/>
          <w:szCs w:val="23"/>
        </w:rPr>
        <w:t>Senhor</w:t>
      </w:r>
      <w:r w:rsidRPr="00977BBE">
        <w:rPr>
          <w:rFonts w:ascii="Times New Roman" w:hAnsi="Times New Roman"/>
          <w:b w:val="0"/>
          <w:sz w:val="23"/>
          <w:szCs w:val="23"/>
        </w:rPr>
        <w:t xml:space="preserve"> </w:t>
      </w:r>
      <w:r w:rsidR="00F75942">
        <w:rPr>
          <w:rFonts w:ascii="Times New Roman" w:hAnsi="Times New Roman"/>
          <w:bCs w:val="0"/>
          <w:sz w:val="23"/>
          <w:szCs w:val="23"/>
        </w:rPr>
        <w:t>Renato Negrão Barbosa Júnior</w:t>
      </w:r>
      <w:r w:rsidR="004C12EE" w:rsidRPr="00977BBE">
        <w:rPr>
          <w:rFonts w:ascii="Times New Roman" w:hAnsi="Times New Roman"/>
          <w:bCs w:val="0"/>
          <w:sz w:val="23"/>
          <w:szCs w:val="23"/>
        </w:rPr>
        <w:t>.</w:t>
      </w:r>
      <w:bookmarkStart w:id="0" w:name="_GoBack"/>
      <w:bookmarkEnd w:id="0"/>
    </w:p>
    <w:p w14:paraId="5A2EE0C7" w14:textId="77777777" w:rsidR="00F737B1" w:rsidRPr="00977BBE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5372156C" w14:textId="77777777" w:rsidR="00F737B1" w:rsidRPr="00977BBE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sz w:val="23"/>
          <w:szCs w:val="23"/>
        </w:rPr>
      </w:pPr>
    </w:p>
    <w:p w14:paraId="5AACB5FC" w14:textId="00D6CBFF" w:rsidR="00F737B1" w:rsidRPr="00977BBE" w:rsidRDefault="00253032" w:rsidP="00F737B1">
      <w:pPr>
        <w:spacing w:line="276" w:lineRule="auto"/>
        <w:ind w:left="3119"/>
        <w:jc w:val="both"/>
        <w:rPr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PROFª SILVANA PERIN</w:t>
      </w:r>
      <w:r w:rsidR="00676593" w:rsidRPr="00977BBE">
        <w:rPr>
          <w:b/>
          <w:bCs/>
          <w:iCs/>
          <w:sz w:val="23"/>
          <w:szCs w:val="23"/>
        </w:rPr>
        <w:t xml:space="preserve"> – MDB</w:t>
      </w:r>
      <w:r w:rsidR="00676593" w:rsidRPr="00977BBE">
        <w:rPr>
          <w:bCs/>
          <w:iCs/>
          <w:sz w:val="23"/>
          <w:szCs w:val="23"/>
        </w:rPr>
        <w:t xml:space="preserve"> e vereadores abaixo assinados, com assento nesta Casa de Leis, com fulcro no Art. 108 do Regimento Interno, encaminham para deliberação do Soberano Plenário, o seguinte Projeto de Decreto Legislativo:</w:t>
      </w:r>
    </w:p>
    <w:p w14:paraId="2ECE7803" w14:textId="77777777" w:rsidR="00F737B1" w:rsidRPr="00977BBE" w:rsidRDefault="00F737B1" w:rsidP="00F737B1">
      <w:pPr>
        <w:spacing w:line="360" w:lineRule="auto"/>
        <w:ind w:firstLine="1418"/>
        <w:jc w:val="both"/>
        <w:rPr>
          <w:bCs/>
          <w:iCs/>
          <w:sz w:val="23"/>
          <w:szCs w:val="23"/>
        </w:rPr>
      </w:pPr>
    </w:p>
    <w:p w14:paraId="41DEE168" w14:textId="77777777" w:rsidR="00F737B1" w:rsidRPr="00977BBE" w:rsidRDefault="00F737B1" w:rsidP="00F737B1">
      <w:pPr>
        <w:jc w:val="both"/>
        <w:rPr>
          <w:sz w:val="23"/>
          <w:szCs w:val="23"/>
        </w:rPr>
      </w:pPr>
    </w:p>
    <w:p w14:paraId="517E90E1" w14:textId="2E3F6C63" w:rsidR="00F737B1" w:rsidRPr="00977BBE" w:rsidRDefault="00253032" w:rsidP="00F737B1">
      <w:pPr>
        <w:pStyle w:val="Recuodecorpodetexto3"/>
        <w:tabs>
          <w:tab w:val="left" w:pos="708"/>
        </w:tabs>
        <w:ind w:firstLine="1418"/>
        <w:rPr>
          <w:bCs/>
          <w:sz w:val="23"/>
          <w:szCs w:val="23"/>
        </w:rPr>
      </w:pPr>
      <w:r w:rsidRPr="00977BBE">
        <w:rPr>
          <w:b/>
          <w:bCs/>
          <w:i w:val="0"/>
          <w:iCs w:val="0"/>
          <w:sz w:val="23"/>
          <w:szCs w:val="23"/>
        </w:rPr>
        <w:t>Art. 1º</w:t>
      </w:r>
      <w:r w:rsidRPr="00977BBE">
        <w:rPr>
          <w:i w:val="0"/>
          <w:iCs w:val="0"/>
          <w:sz w:val="23"/>
          <w:szCs w:val="23"/>
        </w:rPr>
        <w:t xml:space="preserve"> Fica concedido Título de Cidadão Sorrisense ao Senhor</w:t>
      </w:r>
      <w:r w:rsidRPr="00977BBE">
        <w:rPr>
          <w:bCs/>
          <w:sz w:val="23"/>
          <w:szCs w:val="23"/>
        </w:rPr>
        <w:t xml:space="preserve"> </w:t>
      </w:r>
      <w:r w:rsidR="00F75942">
        <w:rPr>
          <w:bCs/>
          <w:sz w:val="23"/>
          <w:szCs w:val="23"/>
        </w:rPr>
        <w:t>Renato Negrão Barbosa Júnior.</w:t>
      </w:r>
    </w:p>
    <w:p w14:paraId="7A5C5D9F" w14:textId="77777777" w:rsidR="00977BBE" w:rsidRPr="00977BBE" w:rsidRDefault="00977BBE" w:rsidP="00F737B1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14:paraId="7F88EAB7" w14:textId="77777777" w:rsidR="00F737B1" w:rsidRPr="00977BBE" w:rsidRDefault="00253032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77BBE">
        <w:rPr>
          <w:b/>
          <w:i w:val="0"/>
          <w:sz w:val="23"/>
          <w:szCs w:val="23"/>
        </w:rPr>
        <w:t>Art. 2º</w:t>
      </w:r>
      <w:r w:rsidRPr="00977BBE">
        <w:rPr>
          <w:i w:val="0"/>
          <w:sz w:val="23"/>
          <w:szCs w:val="23"/>
        </w:rPr>
        <w:t xml:space="preserve"> Em anexo, </w:t>
      </w:r>
      <w:r w:rsidRPr="00977BBE">
        <w:rPr>
          <w:sz w:val="23"/>
          <w:szCs w:val="23"/>
        </w:rPr>
        <w:t>Curriculum Vitae</w:t>
      </w:r>
      <w:r w:rsidRPr="00977BBE">
        <w:rPr>
          <w:i w:val="0"/>
          <w:sz w:val="23"/>
          <w:szCs w:val="23"/>
        </w:rPr>
        <w:t>, o qual faz parte integrante deste Decreto Legislativo.</w:t>
      </w:r>
    </w:p>
    <w:p w14:paraId="42A16CA9" w14:textId="77777777" w:rsidR="00F737B1" w:rsidRPr="00977BBE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45D264BD" w14:textId="77777777" w:rsidR="00F737B1" w:rsidRPr="00977BBE" w:rsidRDefault="00253032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77BBE">
        <w:rPr>
          <w:b/>
          <w:bCs/>
          <w:i w:val="0"/>
          <w:sz w:val="23"/>
          <w:szCs w:val="23"/>
        </w:rPr>
        <w:t>Art. 3º</w:t>
      </w:r>
      <w:r w:rsidRPr="00977BBE">
        <w:rPr>
          <w:i w:val="0"/>
          <w:sz w:val="23"/>
          <w:szCs w:val="23"/>
        </w:rPr>
        <w:t xml:space="preserve"> Este Decreto Legislativo entra em vigor na data de sua publicação.</w:t>
      </w:r>
    </w:p>
    <w:p w14:paraId="336F7C3B" w14:textId="77777777" w:rsidR="00F737B1" w:rsidRPr="00977BBE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56FDA78B" w14:textId="77777777" w:rsidR="00F737B1" w:rsidRPr="00977BBE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5C115D9B" w14:textId="593A4D8A" w:rsidR="00F737B1" w:rsidRPr="00977BBE" w:rsidRDefault="00253032" w:rsidP="00F737B1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  <w:r w:rsidRPr="00977BBE">
        <w:rPr>
          <w:iCs/>
          <w:sz w:val="23"/>
          <w:szCs w:val="23"/>
        </w:rPr>
        <w:t xml:space="preserve">Câmara Municipal de Sorriso, Estado do Mato Grosso, em </w:t>
      </w:r>
      <w:r>
        <w:rPr>
          <w:iCs/>
          <w:sz w:val="23"/>
          <w:szCs w:val="23"/>
        </w:rPr>
        <w:t>5</w:t>
      </w:r>
      <w:r w:rsidR="00767866" w:rsidRPr="00977BBE">
        <w:rPr>
          <w:sz w:val="23"/>
          <w:szCs w:val="23"/>
        </w:rPr>
        <w:t xml:space="preserve"> de agosto </w:t>
      </w:r>
      <w:r w:rsidRPr="00977BBE">
        <w:rPr>
          <w:iCs/>
          <w:sz w:val="23"/>
          <w:szCs w:val="23"/>
        </w:rPr>
        <w:t>de 2025.</w:t>
      </w:r>
    </w:p>
    <w:p w14:paraId="2140E28B" w14:textId="77777777" w:rsidR="00F737B1" w:rsidRPr="00977BBE" w:rsidRDefault="00F737B1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513FC32A" w14:textId="7AC0A6C7" w:rsidR="00F737B1" w:rsidRDefault="00F737B1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4BCB1422" w14:textId="77777777" w:rsidR="00676593" w:rsidRPr="00977BBE" w:rsidRDefault="00676593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162F05D7" w14:textId="77777777" w:rsidR="00F737B1" w:rsidRPr="00977BBE" w:rsidRDefault="00F737B1" w:rsidP="00F737B1">
      <w:pPr>
        <w:ind w:firstLine="1418"/>
        <w:jc w:val="center"/>
        <w:rPr>
          <w:b/>
          <w:iCs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9"/>
        <w:gridCol w:w="3440"/>
      </w:tblGrid>
      <w:tr w:rsidR="00537ACC" w14:paraId="03798747" w14:textId="77777777" w:rsidTr="00977BBE">
        <w:trPr>
          <w:trHeight w:val="451"/>
          <w:jc w:val="center"/>
        </w:trPr>
        <w:tc>
          <w:tcPr>
            <w:tcW w:w="2939" w:type="dxa"/>
            <w:vAlign w:val="center"/>
          </w:tcPr>
          <w:p w14:paraId="2FF577CF" w14:textId="090087FC" w:rsidR="004C12EE" w:rsidRPr="00977BBE" w:rsidRDefault="0025303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PROFª SILVANA PERIN</w:t>
            </w:r>
            <w:r w:rsidR="00676593" w:rsidRPr="00977BBE">
              <w:rPr>
                <w:b/>
                <w:bCs/>
                <w:sz w:val="23"/>
                <w:szCs w:val="23"/>
              </w:rPr>
              <w:t xml:space="preserve"> Vereador</w:t>
            </w:r>
            <w:r>
              <w:rPr>
                <w:b/>
                <w:bCs/>
                <w:sz w:val="23"/>
                <w:szCs w:val="23"/>
              </w:rPr>
              <w:t>a</w:t>
            </w:r>
            <w:r w:rsidR="00676593" w:rsidRPr="00977BBE">
              <w:rPr>
                <w:b/>
                <w:bCs/>
                <w:sz w:val="23"/>
                <w:szCs w:val="23"/>
              </w:rPr>
              <w:t xml:space="preserve"> MDB</w:t>
            </w:r>
          </w:p>
        </w:tc>
        <w:tc>
          <w:tcPr>
            <w:tcW w:w="3440" w:type="dxa"/>
            <w:vAlign w:val="center"/>
          </w:tcPr>
          <w:p w14:paraId="770203C8" w14:textId="77777777" w:rsidR="004C12EE" w:rsidRPr="00977BBE" w:rsidRDefault="0025303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RODRIGO MATTERAZZI</w:t>
            </w:r>
          </w:p>
          <w:p w14:paraId="235809B7" w14:textId="77777777" w:rsidR="004C12EE" w:rsidRPr="00977BBE" w:rsidRDefault="0025303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Republicanos</w:t>
            </w:r>
          </w:p>
        </w:tc>
      </w:tr>
    </w:tbl>
    <w:p w14:paraId="68476171" w14:textId="77777777" w:rsidR="004C12EE" w:rsidRPr="00977BBE" w:rsidRDefault="004C12E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p w14:paraId="2A891E12" w14:textId="77777777" w:rsidR="004C12EE" w:rsidRPr="00977BBE" w:rsidRDefault="004C12E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p w14:paraId="1572242A" w14:textId="77777777" w:rsidR="004C12EE" w:rsidRPr="00977BBE" w:rsidRDefault="004C12E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2410"/>
        <w:gridCol w:w="4253"/>
        <w:gridCol w:w="2835"/>
      </w:tblGrid>
      <w:tr w:rsidR="00537ACC" w14:paraId="36D8EA0B" w14:textId="77777777" w:rsidTr="00676593">
        <w:tc>
          <w:tcPr>
            <w:tcW w:w="2410" w:type="dxa"/>
            <w:vAlign w:val="center"/>
          </w:tcPr>
          <w:p w14:paraId="56E21940" w14:textId="77777777" w:rsidR="004C12EE" w:rsidRPr="00977BBE" w:rsidRDefault="0025303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ADIR CUNICO</w:t>
            </w:r>
          </w:p>
          <w:p w14:paraId="3AEF9CB8" w14:textId="77777777" w:rsidR="004C12EE" w:rsidRPr="00977BBE" w:rsidRDefault="0025303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4253" w:type="dxa"/>
            <w:vAlign w:val="center"/>
          </w:tcPr>
          <w:p w14:paraId="155C0AF9" w14:textId="77777777" w:rsidR="004C12EE" w:rsidRPr="00977BBE" w:rsidRDefault="0025303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BRENDO BRAGA</w:t>
            </w:r>
          </w:p>
          <w:p w14:paraId="071DBAEB" w14:textId="77777777" w:rsidR="004C12EE" w:rsidRPr="00977BBE" w:rsidRDefault="0025303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835" w:type="dxa"/>
            <w:vAlign w:val="center"/>
          </w:tcPr>
          <w:p w14:paraId="1A986F4A" w14:textId="77777777" w:rsidR="004C12EE" w:rsidRPr="00977BBE" w:rsidRDefault="0025303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DIOGO KRIGUER</w:t>
            </w:r>
          </w:p>
          <w:p w14:paraId="64F219E9" w14:textId="77777777" w:rsidR="004C12EE" w:rsidRPr="00977BBE" w:rsidRDefault="0025303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537ACC" w14:paraId="722301BE" w14:textId="77777777" w:rsidTr="00676593">
        <w:tc>
          <w:tcPr>
            <w:tcW w:w="2410" w:type="dxa"/>
            <w:vAlign w:val="center"/>
          </w:tcPr>
          <w:p w14:paraId="36230FF0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C617522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515F70FD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B436C4D" w14:textId="51D772E4" w:rsidR="004C12EE" w:rsidRPr="00977BBE" w:rsidRDefault="0025303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EMERSON FARIAS</w:t>
            </w:r>
          </w:p>
          <w:p w14:paraId="349E6A04" w14:textId="77777777" w:rsidR="004C12EE" w:rsidRPr="00977BBE" w:rsidRDefault="0025303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4253" w:type="dxa"/>
            <w:vAlign w:val="center"/>
          </w:tcPr>
          <w:p w14:paraId="719282BE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751E89D0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0B075C6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3C55DD17" w14:textId="2F99F749" w:rsidR="004C12EE" w:rsidRPr="00977BBE" w:rsidRDefault="0025303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GRINGO DO BARREIRO</w:t>
            </w:r>
          </w:p>
          <w:p w14:paraId="450F99B1" w14:textId="77777777" w:rsidR="004C12EE" w:rsidRPr="00977BBE" w:rsidRDefault="0025303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835" w:type="dxa"/>
            <w:vAlign w:val="center"/>
          </w:tcPr>
          <w:p w14:paraId="255024DA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CEA360F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15AAE1B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287E915" w14:textId="10289EA4" w:rsidR="004C12EE" w:rsidRPr="00977BBE" w:rsidRDefault="0025303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JANE DELALIBERA</w:t>
            </w:r>
          </w:p>
          <w:p w14:paraId="33056C93" w14:textId="187298FD" w:rsidR="004C12EE" w:rsidRPr="00977BBE" w:rsidRDefault="00253032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537ACC" w14:paraId="096E21AC" w14:textId="77777777" w:rsidTr="00676593">
        <w:tc>
          <w:tcPr>
            <w:tcW w:w="2410" w:type="dxa"/>
            <w:vAlign w:val="center"/>
          </w:tcPr>
          <w:p w14:paraId="673DB14A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2DD38EA2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179F329D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9BB3294" w14:textId="2813B8A4" w:rsidR="004C12EE" w:rsidRPr="00977BBE" w:rsidRDefault="00253032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TOCO BAGGIO</w:t>
            </w:r>
          </w:p>
          <w:p w14:paraId="0E413C68" w14:textId="6D8FFE20" w:rsidR="004C12EE" w:rsidRPr="00977BBE" w:rsidRDefault="00253032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253" w:type="dxa"/>
            <w:vAlign w:val="center"/>
          </w:tcPr>
          <w:p w14:paraId="3AED3A54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6976DE6F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A0658EE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81511D4" w14:textId="3E8CD403" w:rsidR="004C12EE" w:rsidRPr="00977BBE" w:rsidRDefault="00253032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DARCI GONÇALVES</w:t>
            </w:r>
          </w:p>
          <w:p w14:paraId="77B729EF" w14:textId="711F744A" w:rsidR="004C12EE" w:rsidRPr="00977BBE" w:rsidRDefault="00253032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</w:t>
            </w:r>
            <w:r w:rsidR="00676593" w:rsidRPr="00977BBE">
              <w:rPr>
                <w:b/>
                <w:bCs/>
                <w:sz w:val="23"/>
                <w:szCs w:val="23"/>
              </w:rPr>
              <w:t xml:space="preserve"> MDB</w:t>
            </w:r>
          </w:p>
        </w:tc>
        <w:tc>
          <w:tcPr>
            <w:tcW w:w="2835" w:type="dxa"/>
            <w:vAlign w:val="center"/>
          </w:tcPr>
          <w:p w14:paraId="5FE56576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10B1030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EF866C1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6DB7F032" w14:textId="2078A255" w:rsidR="004C12EE" w:rsidRPr="00977BBE" w:rsidRDefault="00253032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WANDERLEY PAULO</w:t>
            </w:r>
          </w:p>
          <w:p w14:paraId="48D0B2F4" w14:textId="44869EC8" w:rsidR="004C12EE" w:rsidRPr="00977BBE" w:rsidRDefault="00253032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PP</w:t>
            </w:r>
          </w:p>
        </w:tc>
      </w:tr>
    </w:tbl>
    <w:p w14:paraId="5FCF8B8D" w14:textId="77777777" w:rsidR="004C12EE" w:rsidRPr="00977BBE" w:rsidRDefault="004C12EE" w:rsidP="004C12EE">
      <w:pPr>
        <w:pStyle w:val="Ttulo7"/>
        <w:tabs>
          <w:tab w:val="left" w:pos="1128"/>
        </w:tabs>
        <w:jc w:val="left"/>
        <w:rPr>
          <w:b/>
          <w:bCs/>
          <w:sz w:val="23"/>
          <w:szCs w:val="23"/>
        </w:rPr>
      </w:pPr>
    </w:p>
    <w:p w14:paraId="6B538D51" w14:textId="24C8C8DF" w:rsidR="004C12EE" w:rsidRDefault="004C12EE" w:rsidP="004C12EE">
      <w:pPr>
        <w:rPr>
          <w:b/>
        </w:rPr>
      </w:pPr>
    </w:p>
    <w:p w14:paraId="45CEC7FC" w14:textId="77777777" w:rsidR="00253032" w:rsidRPr="00977BBE" w:rsidRDefault="00253032" w:rsidP="004C12EE">
      <w:pPr>
        <w:rPr>
          <w:b/>
        </w:rPr>
      </w:pPr>
    </w:p>
    <w:p w14:paraId="1546E8E5" w14:textId="315BD13D" w:rsidR="00F737B1" w:rsidRDefault="00253032" w:rsidP="00F737B1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  <w:r w:rsidRPr="00977BBE">
        <w:rPr>
          <w:b/>
          <w:bCs/>
          <w:sz w:val="22"/>
          <w:szCs w:val="22"/>
        </w:rPr>
        <w:lastRenderedPageBreak/>
        <w:t>CURRICULUM VITAE</w:t>
      </w:r>
    </w:p>
    <w:p w14:paraId="2A76E767" w14:textId="2E9836E2" w:rsidR="00253032" w:rsidRDefault="00253032" w:rsidP="00253032"/>
    <w:p w14:paraId="207E3520" w14:textId="77777777" w:rsidR="00253032" w:rsidRPr="00253032" w:rsidRDefault="00253032" w:rsidP="00253032"/>
    <w:p w14:paraId="1B65ABFC" w14:textId="77777777" w:rsidR="00D872C9" w:rsidRPr="00977BBE" w:rsidRDefault="00D872C9" w:rsidP="00D872C9">
      <w:pPr>
        <w:pStyle w:val="SemEspaamento"/>
        <w:spacing w:line="276" w:lineRule="auto"/>
        <w:jc w:val="both"/>
        <w:rPr>
          <w:bCs/>
          <w:sz w:val="22"/>
          <w:szCs w:val="22"/>
        </w:rPr>
      </w:pPr>
    </w:p>
    <w:p w14:paraId="60549A5E" w14:textId="77777777" w:rsidR="00D872C9" w:rsidRPr="00977BBE" w:rsidRDefault="00D872C9" w:rsidP="00D872C9">
      <w:pPr>
        <w:pStyle w:val="SemEspaamento"/>
        <w:spacing w:line="276" w:lineRule="auto"/>
        <w:jc w:val="both"/>
        <w:rPr>
          <w:bCs/>
          <w:sz w:val="22"/>
          <w:szCs w:val="22"/>
        </w:rPr>
      </w:pPr>
    </w:p>
    <w:p w14:paraId="4AC0D7CC" w14:textId="04ACE3B7" w:rsidR="00F75942" w:rsidRPr="00F75942" w:rsidRDefault="00253032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  <w:r w:rsidRPr="00F75942">
        <w:rPr>
          <w:bCs/>
          <w:sz w:val="22"/>
          <w:szCs w:val="22"/>
        </w:rPr>
        <w:t>Renato Negrão Ba</w:t>
      </w:r>
      <w:r>
        <w:rPr>
          <w:bCs/>
          <w:sz w:val="22"/>
          <w:szCs w:val="22"/>
        </w:rPr>
        <w:t>rbosa Júnior, nascido em 28 de d</w:t>
      </w:r>
      <w:r w:rsidRPr="00F75942">
        <w:rPr>
          <w:bCs/>
          <w:sz w:val="22"/>
          <w:szCs w:val="22"/>
        </w:rPr>
        <w:t>ezembro de 1990, tem 34 anos, é advogado e professor universitário, com formação em direito pela Faculdade Antônio Eufrasio de Toledo de Presidente Prudente, onde também obteve título de especialista em direito, mestre em direito pela Universidade de Ribei</w:t>
      </w:r>
      <w:r w:rsidRPr="00F75942">
        <w:rPr>
          <w:bCs/>
          <w:sz w:val="22"/>
          <w:szCs w:val="22"/>
        </w:rPr>
        <w:t xml:space="preserve">rão Preto, casado e pai de um (01) filho. </w:t>
      </w:r>
    </w:p>
    <w:p w14:paraId="632386CC" w14:textId="77777777" w:rsidR="00F75942" w:rsidRPr="00F75942" w:rsidRDefault="00F75942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64F72A35" w14:textId="77777777" w:rsidR="00F75942" w:rsidRPr="00F75942" w:rsidRDefault="00253032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  <w:r w:rsidRPr="00F75942">
        <w:rPr>
          <w:bCs/>
          <w:sz w:val="22"/>
          <w:szCs w:val="22"/>
        </w:rPr>
        <w:t>O homenageado chegou a Sorriso no início de 2016, onde início sua atividade de advocacia com a abertura do seu primeiro escritório, qual, hoje, com sede própria localizada na avenida Porto Alegre soma quase 10 (d</w:t>
      </w:r>
      <w:r w:rsidRPr="00F75942">
        <w:rPr>
          <w:bCs/>
          <w:sz w:val="22"/>
          <w:szCs w:val="22"/>
        </w:rPr>
        <w:t>ez) anos de serviços prestados à sociedade de Sorriso.</w:t>
      </w:r>
    </w:p>
    <w:p w14:paraId="791B14E2" w14:textId="77777777" w:rsidR="00F75942" w:rsidRPr="00F75942" w:rsidRDefault="00F75942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1EFD15F1" w14:textId="77777777" w:rsidR="00F75942" w:rsidRPr="00F75942" w:rsidRDefault="00253032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  <w:r w:rsidRPr="00F75942">
        <w:rPr>
          <w:bCs/>
          <w:sz w:val="22"/>
          <w:szCs w:val="22"/>
        </w:rPr>
        <w:t>Também em 2016, precisamente no mês de de Junho, fora aprovado e contatado para lecionar no curso de direito da Universidade de Cuiabá, sendo convidado a coordenar o Núcleo de Práticas Jurídicas entre</w:t>
      </w:r>
      <w:r w:rsidRPr="00F75942">
        <w:rPr>
          <w:bCs/>
          <w:sz w:val="22"/>
          <w:szCs w:val="22"/>
        </w:rPr>
        <w:t xml:space="preserve"> os anos de 2017 a 2019, quando foi novamente convidado a coordenar o curso de direito, permanecendo até o ano de 2022. </w:t>
      </w:r>
    </w:p>
    <w:p w14:paraId="6E3F917E" w14:textId="77777777" w:rsidR="00F75942" w:rsidRPr="00F75942" w:rsidRDefault="00F75942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17BD91E7" w14:textId="2CA79F2B" w:rsidR="00F75942" w:rsidRPr="00F75942" w:rsidRDefault="00253032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  <w:r w:rsidRPr="00F75942">
        <w:rPr>
          <w:bCs/>
          <w:sz w:val="22"/>
          <w:szCs w:val="22"/>
        </w:rPr>
        <w:t xml:space="preserve">No ano de 2022 pelos serviços prestado a a frente da instituição de ensino, foi novamente convidado a coordenar o curso de direito da </w:t>
      </w:r>
      <w:r w:rsidRPr="00F75942">
        <w:rPr>
          <w:bCs/>
          <w:sz w:val="22"/>
          <w:szCs w:val="22"/>
        </w:rPr>
        <w:t>então faculdade Fasipe, aceitando o desafio</w:t>
      </w:r>
      <w:r w:rsidR="00823CB0">
        <w:rPr>
          <w:bCs/>
          <w:sz w:val="22"/>
          <w:szCs w:val="22"/>
        </w:rPr>
        <w:t xml:space="preserve"> </w:t>
      </w:r>
      <w:r w:rsidRPr="00F75942">
        <w:rPr>
          <w:bCs/>
          <w:sz w:val="22"/>
          <w:szCs w:val="22"/>
        </w:rPr>
        <w:t xml:space="preserve"> </w:t>
      </w:r>
      <w:r w:rsidR="00823CB0">
        <w:rPr>
          <w:bCs/>
          <w:sz w:val="22"/>
          <w:szCs w:val="22"/>
        </w:rPr>
        <w:t xml:space="preserve">onde permaneceu </w:t>
      </w:r>
      <w:r w:rsidRPr="00F75942">
        <w:rPr>
          <w:bCs/>
          <w:sz w:val="22"/>
          <w:szCs w:val="22"/>
        </w:rPr>
        <w:t>até o ano de 2025.</w:t>
      </w:r>
    </w:p>
    <w:p w14:paraId="5E92F999" w14:textId="77777777" w:rsidR="00F75942" w:rsidRPr="00F75942" w:rsidRDefault="00F75942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477E42A4" w14:textId="77777777" w:rsidR="00F75942" w:rsidRPr="00F75942" w:rsidRDefault="00253032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  <w:r w:rsidRPr="00F75942">
        <w:rPr>
          <w:bCs/>
          <w:sz w:val="22"/>
          <w:szCs w:val="22"/>
        </w:rPr>
        <w:t>Atualmente leciona pela Faculdade Facem, grupo local de ensino.</w:t>
      </w:r>
    </w:p>
    <w:p w14:paraId="51CF622C" w14:textId="77777777" w:rsidR="00F75942" w:rsidRPr="00F75942" w:rsidRDefault="00F75942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1BF60E99" w14:textId="77777777" w:rsidR="00F75942" w:rsidRPr="00F75942" w:rsidRDefault="00253032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  <w:r w:rsidRPr="00F75942">
        <w:rPr>
          <w:bCs/>
          <w:sz w:val="22"/>
          <w:szCs w:val="22"/>
        </w:rPr>
        <w:t>Atuou como presidente do CMDCA - Conselho Municipal de Direitos das Crianças e adolescentes por dois mandatos,</w:t>
      </w:r>
      <w:r w:rsidRPr="00F75942">
        <w:rPr>
          <w:bCs/>
          <w:sz w:val="22"/>
          <w:szCs w:val="22"/>
        </w:rPr>
        <w:t xml:space="preserve"> entre os anos de 2018 e 2019.</w:t>
      </w:r>
    </w:p>
    <w:p w14:paraId="499ACA8A" w14:textId="77777777" w:rsidR="00F75942" w:rsidRPr="00F75942" w:rsidRDefault="00F75942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5258EA7F" w14:textId="42346CE5" w:rsidR="00F75942" w:rsidRPr="00F75942" w:rsidRDefault="00253032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  <w:r w:rsidRPr="00F75942">
        <w:rPr>
          <w:bCs/>
          <w:sz w:val="22"/>
          <w:szCs w:val="22"/>
        </w:rPr>
        <w:t>Atuou como advogado dativo por 3 (três)</w:t>
      </w:r>
      <w:r w:rsidR="00823CB0">
        <w:rPr>
          <w:bCs/>
          <w:sz w:val="22"/>
          <w:szCs w:val="22"/>
        </w:rPr>
        <w:t xml:space="preserve"> anos,</w:t>
      </w:r>
      <w:r w:rsidRPr="00F75942">
        <w:rPr>
          <w:bCs/>
          <w:sz w:val="22"/>
          <w:szCs w:val="22"/>
        </w:rPr>
        <w:t xml:space="preserve"> com atendimentos a pessoas hipossuficientes em momento que o estado não dispunha de defensores públicos suficientes para atender a nossa região.</w:t>
      </w:r>
    </w:p>
    <w:p w14:paraId="3828E639" w14:textId="77777777" w:rsidR="00F75942" w:rsidRPr="00F75942" w:rsidRDefault="00F75942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1414FB9E" w14:textId="3C0D6B62" w:rsidR="00F75942" w:rsidRPr="00F75942" w:rsidRDefault="00253032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  <w:r w:rsidRPr="00F75942">
        <w:rPr>
          <w:bCs/>
          <w:sz w:val="22"/>
          <w:szCs w:val="22"/>
        </w:rPr>
        <w:t>Possui mais de 6 (seis) anos a f</w:t>
      </w:r>
      <w:r w:rsidRPr="00F75942">
        <w:rPr>
          <w:bCs/>
          <w:sz w:val="22"/>
          <w:szCs w:val="22"/>
        </w:rPr>
        <w:t xml:space="preserve">rente da sindicância do condomínio onde reside - Ilha Bela, além de compor o quadro de membro do COMSEP - Conselho Municipal de Segurança </w:t>
      </w:r>
      <w:r w:rsidR="00823CB0" w:rsidRPr="00F75942">
        <w:rPr>
          <w:bCs/>
          <w:sz w:val="22"/>
          <w:szCs w:val="22"/>
        </w:rPr>
        <w:t>Pública</w:t>
      </w:r>
      <w:r w:rsidRPr="00F75942">
        <w:rPr>
          <w:bCs/>
          <w:sz w:val="22"/>
          <w:szCs w:val="22"/>
        </w:rPr>
        <w:t xml:space="preserve"> de Sorriso.</w:t>
      </w:r>
    </w:p>
    <w:p w14:paraId="040586E3" w14:textId="77777777" w:rsidR="00F75942" w:rsidRPr="00F75942" w:rsidRDefault="00F75942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63146590" w14:textId="77777777" w:rsidR="00F75942" w:rsidRPr="00F75942" w:rsidRDefault="00253032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  <w:r w:rsidRPr="00F75942">
        <w:rPr>
          <w:bCs/>
          <w:sz w:val="22"/>
          <w:szCs w:val="22"/>
        </w:rPr>
        <w:t xml:space="preserve">Dedica-se ao esporte, sempre incentivando e patrocinando eventos de nossa cidade, é faixa preta </w:t>
      </w:r>
      <w:r w:rsidRPr="00F75942">
        <w:rPr>
          <w:bCs/>
          <w:sz w:val="22"/>
          <w:szCs w:val="22"/>
        </w:rPr>
        <w:t>de Jiu Jitsu.</w:t>
      </w:r>
    </w:p>
    <w:p w14:paraId="208940DF" w14:textId="77777777" w:rsidR="00F75942" w:rsidRPr="00F75942" w:rsidRDefault="00F75942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765CF04A" w14:textId="69DD6BBC" w:rsidR="00F75942" w:rsidRPr="00F75942" w:rsidRDefault="00253032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  <w:r w:rsidRPr="00F75942">
        <w:rPr>
          <w:bCs/>
          <w:sz w:val="22"/>
          <w:szCs w:val="22"/>
        </w:rPr>
        <w:t>Atuante socialmente, recebeu moção de aplausos na ALMT</w:t>
      </w:r>
      <w:r w:rsidR="00823CB0">
        <w:rPr>
          <w:bCs/>
          <w:sz w:val="22"/>
          <w:szCs w:val="22"/>
        </w:rPr>
        <w:t>,</w:t>
      </w:r>
      <w:r w:rsidRPr="00F75942">
        <w:rPr>
          <w:bCs/>
          <w:sz w:val="22"/>
          <w:szCs w:val="22"/>
        </w:rPr>
        <w:t xml:space="preserve"> diante dos relevantes serviços prestados.</w:t>
      </w:r>
    </w:p>
    <w:p w14:paraId="7BA3323D" w14:textId="2153E227" w:rsidR="00F75942" w:rsidRDefault="00253032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  <w:r w:rsidRPr="00F75942">
        <w:rPr>
          <w:bCs/>
          <w:sz w:val="22"/>
          <w:szCs w:val="22"/>
        </w:rPr>
        <w:t xml:space="preserve">O homenageado tem Sorriso por seu local para a vida, acredita e incentiva no potencial pujante de nossa cidade, além de ser investidor na área </w:t>
      </w:r>
      <w:r w:rsidRPr="00F75942">
        <w:rPr>
          <w:bCs/>
          <w:sz w:val="22"/>
          <w:szCs w:val="22"/>
        </w:rPr>
        <w:t>da construção civil.</w:t>
      </w:r>
    </w:p>
    <w:sectPr w:rsidR="00F75942" w:rsidSect="00253032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C11B7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3032"/>
    <w:rsid w:val="00254421"/>
    <w:rsid w:val="002853B0"/>
    <w:rsid w:val="0029002B"/>
    <w:rsid w:val="00293ADE"/>
    <w:rsid w:val="00294219"/>
    <w:rsid w:val="002B2CBE"/>
    <w:rsid w:val="0030253D"/>
    <w:rsid w:val="0030483E"/>
    <w:rsid w:val="00332A26"/>
    <w:rsid w:val="00337E0D"/>
    <w:rsid w:val="003402EF"/>
    <w:rsid w:val="00345E38"/>
    <w:rsid w:val="00346594"/>
    <w:rsid w:val="00373ED1"/>
    <w:rsid w:val="0037799B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193C"/>
    <w:rsid w:val="00482363"/>
    <w:rsid w:val="00487662"/>
    <w:rsid w:val="00491A46"/>
    <w:rsid w:val="004948DD"/>
    <w:rsid w:val="0049667C"/>
    <w:rsid w:val="004A7531"/>
    <w:rsid w:val="004B23D3"/>
    <w:rsid w:val="004C12EE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37ACC"/>
    <w:rsid w:val="00545C64"/>
    <w:rsid w:val="00554D8D"/>
    <w:rsid w:val="00562F23"/>
    <w:rsid w:val="005671E9"/>
    <w:rsid w:val="00570B90"/>
    <w:rsid w:val="00576668"/>
    <w:rsid w:val="00583129"/>
    <w:rsid w:val="005847D0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76593"/>
    <w:rsid w:val="00680ACC"/>
    <w:rsid w:val="006A7B02"/>
    <w:rsid w:val="006C4E94"/>
    <w:rsid w:val="006D2F39"/>
    <w:rsid w:val="006D6657"/>
    <w:rsid w:val="006F4C6A"/>
    <w:rsid w:val="00711E5E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D7731"/>
    <w:rsid w:val="007E0890"/>
    <w:rsid w:val="007E2378"/>
    <w:rsid w:val="0081382D"/>
    <w:rsid w:val="00820F67"/>
    <w:rsid w:val="00822841"/>
    <w:rsid w:val="00823CB0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6098E"/>
    <w:rsid w:val="0097030E"/>
    <w:rsid w:val="00976B58"/>
    <w:rsid w:val="00977BBE"/>
    <w:rsid w:val="00984196"/>
    <w:rsid w:val="00986B6B"/>
    <w:rsid w:val="00987953"/>
    <w:rsid w:val="00996C10"/>
    <w:rsid w:val="00997EAA"/>
    <w:rsid w:val="009A62A0"/>
    <w:rsid w:val="009B1FB1"/>
    <w:rsid w:val="009D13E2"/>
    <w:rsid w:val="00A16ED3"/>
    <w:rsid w:val="00A26FCA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54CEE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BF641C"/>
    <w:rsid w:val="00C123EE"/>
    <w:rsid w:val="00C167A7"/>
    <w:rsid w:val="00C216BF"/>
    <w:rsid w:val="00C258AD"/>
    <w:rsid w:val="00C448F8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3ADE"/>
    <w:rsid w:val="00DA5971"/>
    <w:rsid w:val="00DB1A31"/>
    <w:rsid w:val="00DC2017"/>
    <w:rsid w:val="00DC7E39"/>
    <w:rsid w:val="00DD34A3"/>
    <w:rsid w:val="00DD5737"/>
    <w:rsid w:val="00DE391C"/>
    <w:rsid w:val="00DF045F"/>
    <w:rsid w:val="00E10A2D"/>
    <w:rsid w:val="00E147CF"/>
    <w:rsid w:val="00E214DC"/>
    <w:rsid w:val="00E25228"/>
    <w:rsid w:val="00E365D3"/>
    <w:rsid w:val="00E64E45"/>
    <w:rsid w:val="00E665CC"/>
    <w:rsid w:val="00E77CBA"/>
    <w:rsid w:val="00E83AB1"/>
    <w:rsid w:val="00E90188"/>
    <w:rsid w:val="00E9536E"/>
    <w:rsid w:val="00EA2690"/>
    <w:rsid w:val="00EA7FD7"/>
    <w:rsid w:val="00EE1393"/>
    <w:rsid w:val="00EF6DB0"/>
    <w:rsid w:val="00F00AFA"/>
    <w:rsid w:val="00F27C77"/>
    <w:rsid w:val="00F3139E"/>
    <w:rsid w:val="00F414CC"/>
    <w:rsid w:val="00F46AEA"/>
    <w:rsid w:val="00F72BF2"/>
    <w:rsid w:val="00F737B1"/>
    <w:rsid w:val="00F75942"/>
    <w:rsid w:val="00F75D5B"/>
    <w:rsid w:val="00F82676"/>
    <w:rsid w:val="00F96A1D"/>
    <w:rsid w:val="00F9778C"/>
    <w:rsid w:val="00FA43EC"/>
    <w:rsid w:val="00FB1ECB"/>
    <w:rsid w:val="00FB4A9B"/>
    <w:rsid w:val="00FB7A5D"/>
    <w:rsid w:val="00FC2D01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DA9A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A2D45-0111-40B1-8830-D06BCB2D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2025-08-05T16:37:00Z</cp:lastPrinted>
  <dcterms:created xsi:type="dcterms:W3CDTF">2025-08-04T15:18:00Z</dcterms:created>
  <dcterms:modified xsi:type="dcterms:W3CDTF">2025-08-07T12:00:00Z</dcterms:modified>
</cp:coreProperties>
</file>