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BDB0E" w14:textId="77461DEF" w:rsidR="006048BC" w:rsidRDefault="00D332C6" w:rsidP="008F13D9">
      <w:pPr>
        <w:ind w:left="2694" w:firstLine="708"/>
        <w:jc w:val="both"/>
        <w:rPr>
          <w:b/>
          <w:sz w:val="22"/>
          <w:szCs w:val="22"/>
        </w:rPr>
      </w:pPr>
      <w:r w:rsidRPr="0050643B">
        <w:rPr>
          <w:b/>
          <w:sz w:val="22"/>
          <w:szCs w:val="22"/>
        </w:rPr>
        <w:t>INDICAÇÃO N°</w:t>
      </w:r>
      <w:r w:rsidR="003B0403">
        <w:rPr>
          <w:b/>
          <w:sz w:val="22"/>
          <w:szCs w:val="22"/>
        </w:rPr>
        <w:t xml:space="preserve"> 1048</w:t>
      </w:r>
      <w:r w:rsidRPr="0050643B">
        <w:rPr>
          <w:b/>
          <w:sz w:val="22"/>
          <w:szCs w:val="22"/>
        </w:rPr>
        <w:t>/202</w:t>
      </w:r>
      <w:r w:rsidR="007504B7" w:rsidRPr="0050643B">
        <w:rPr>
          <w:b/>
          <w:sz w:val="22"/>
          <w:szCs w:val="22"/>
        </w:rPr>
        <w:t>5</w:t>
      </w:r>
    </w:p>
    <w:p w14:paraId="16695B43" w14:textId="77777777" w:rsidR="00EE60A5" w:rsidRPr="0050643B" w:rsidRDefault="00EE60A5" w:rsidP="008F13D9">
      <w:pPr>
        <w:ind w:left="2694" w:firstLine="708"/>
        <w:jc w:val="both"/>
        <w:rPr>
          <w:b/>
          <w:sz w:val="22"/>
          <w:szCs w:val="22"/>
        </w:rPr>
      </w:pPr>
    </w:p>
    <w:p w14:paraId="4FDC4149" w14:textId="77777777" w:rsidR="00534E03" w:rsidRPr="0050643B" w:rsidRDefault="00534E03" w:rsidP="00534E03">
      <w:pPr>
        <w:ind w:left="3402"/>
        <w:jc w:val="both"/>
        <w:rPr>
          <w:b/>
          <w:bCs/>
          <w:sz w:val="22"/>
          <w:szCs w:val="22"/>
        </w:rPr>
      </w:pPr>
    </w:p>
    <w:p w14:paraId="5163D7D6" w14:textId="01359F33" w:rsidR="00EE60A5" w:rsidRDefault="00D332C6" w:rsidP="003D0B2F">
      <w:pPr>
        <w:ind w:left="3402"/>
        <w:jc w:val="both"/>
        <w:rPr>
          <w:b/>
          <w:bCs/>
          <w:sz w:val="22"/>
          <w:szCs w:val="22"/>
        </w:rPr>
      </w:pPr>
      <w:r w:rsidRPr="00A86A1E">
        <w:rPr>
          <w:b/>
          <w:bCs/>
          <w:sz w:val="22"/>
          <w:szCs w:val="22"/>
        </w:rPr>
        <w:t>INDICAMOS A CRIAÇÃO DE PROGRAMA DE INCENTIVO PARA A TRANSFERÊNCIA E O REGISTRO DE VEÍCULOS AUTOMOTORES NO MUNICÍPIO DE SORRISO-MT.</w:t>
      </w:r>
    </w:p>
    <w:p w14:paraId="2E7D70E2" w14:textId="77777777" w:rsidR="00EE60A5" w:rsidRDefault="00EE60A5" w:rsidP="003D0B2F">
      <w:pPr>
        <w:ind w:left="3402"/>
        <w:jc w:val="both"/>
        <w:rPr>
          <w:b/>
          <w:sz w:val="22"/>
          <w:szCs w:val="22"/>
        </w:rPr>
      </w:pPr>
    </w:p>
    <w:p w14:paraId="1ED8BFBD" w14:textId="77777777" w:rsidR="00A86A1E" w:rsidRPr="0050643B" w:rsidRDefault="00A86A1E" w:rsidP="003D0B2F">
      <w:pPr>
        <w:ind w:left="3402"/>
        <w:jc w:val="both"/>
        <w:rPr>
          <w:b/>
          <w:sz w:val="22"/>
          <w:szCs w:val="22"/>
        </w:rPr>
      </w:pPr>
    </w:p>
    <w:p w14:paraId="07387DA8" w14:textId="0AEE564F" w:rsidR="0008666A" w:rsidRPr="0050643B" w:rsidRDefault="00D332C6" w:rsidP="0008666A">
      <w:pPr>
        <w:ind w:firstLine="3402"/>
        <w:jc w:val="both"/>
        <w:rPr>
          <w:b/>
          <w:bCs/>
          <w:sz w:val="22"/>
          <w:szCs w:val="22"/>
        </w:rPr>
      </w:pPr>
      <w:r w:rsidRPr="0050643B">
        <w:rPr>
          <w:b/>
          <w:sz w:val="22"/>
          <w:szCs w:val="22"/>
        </w:rPr>
        <w:t xml:space="preserve">RODRIGO </w:t>
      </w:r>
      <w:r w:rsidR="007504B7" w:rsidRPr="0050643B">
        <w:rPr>
          <w:b/>
          <w:sz w:val="22"/>
          <w:szCs w:val="22"/>
        </w:rPr>
        <w:t xml:space="preserve">MATTERAZZI </w:t>
      </w:r>
      <w:r w:rsidR="00675E03" w:rsidRPr="0050643B">
        <w:rPr>
          <w:b/>
          <w:sz w:val="22"/>
          <w:szCs w:val="22"/>
        </w:rPr>
        <w:t>–</w:t>
      </w:r>
      <w:r w:rsidR="007504B7" w:rsidRPr="0050643B">
        <w:rPr>
          <w:b/>
          <w:sz w:val="22"/>
          <w:szCs w:val="22"/>
        </w:rPr>
        <w:t xml:space="preserve"> Republicanos</w:t>
      </w:r>
      <w:r w:rsidR="003B0403">
        <w:rPr>
          <w:b/>
          <w:sz w:val="22"/>
          <w:szCs w:val="22"/>
        </w:rPr>
        <w:t xml:space="preserve"> </w:t>
      </w:r>
      <w:r w:rsidR="00D468F3" w:rsidRPr="0050643B">
        <w:rPr>
          <w:bCs/>
          <w:sz w:val="22"/>
          <w:szCs w:val="22"/>
        </w:rPr>
        <w:t>e</w:t>
      </w:r>
      <w:r w:rsidR="00D468F3" w:rsidRPr="0050643B">
        <w:rPr>
          <w:b/>
          <w:sz w:val="22"/>
          <w:szCs w:val="22"/>
        </w:rPr>
        <w:t xml:space="preserve"> </w:t>
      </w:r>
      <w:r w:rsidR="002E1258" w:rsidRPr="0050643B">
        <w:rPr>
          <w:sz w:val="22"/>
          <w:szCs w:val="22"/>
        </w:rPr>
        <w:t>vereador</w:t>
      </w:r>
      <w:r w:rsidR="00D468F3" w:rsidRPr="0050643B">
        <w:rPr>
          <w:sz w:val="22"/>
          <w:szCs w:val="22"/>
        </w:rPr>
        <w:t>es</w:t>
      </w:r>
      <w:r w:rsidR="00E57C02" w:rsidRPr="0050643B">
        <w:rPr>
          <w:sz w:val="22"/>
          <w:szCs w:val="22"/>
        </w:rPr>
        <w:t xml:space="preserve"> abaixo assinados,</w:t>
      </w:r>
      <w:r w:rsidRPr="0050643B">
        <w:rPr>
          <w:sz w:val="22"/>
          <w:szCs w:val="22"/>
        </w:rPr>
        <w:t xml:space="preserve"> com assento nesta Casa, de conformidade com o </w:t>
      </w:r>
      <w:r w:rsidR="00E55193" w:rsidRPr="0050643B">
        <w:rPr>
          <w:sz w:val="22"/>
          <w:szCs w:val="22"/>
        </w:rPr>
        <w:t>A</w:t>
      </w:r>
      <w:r w:rsidRPr="0050643B">
        <w:rPr>
          <w:sz w:val="22"/>
          <w:szCs w:val="22"/>
        </w:rPr>
        <w:t>r</w:t>
      </w:r>
      <w:r w:rsidR="00F02667" w:rsidRPr="0050643B">
        <w:rPr>
          <w:sz w:val="22"/>
          <w:szCs w:val="22"/>
        </w:rPr>
        <w:t>t.</w:t>
      </w:r>
      <w:r w:rsidRPr="0050643B">
        <w:rPr>
          <w:sz w:val="22"/>
          <w:szCs w:val="22"/>
        </w:rPr>
        <w:t xml:space="preserve"> 115 do Regimento Interno, </w:t>
      </w:r>
      <w:r w:rsidR="00E57C02" w:rsidRPr="0050643B">
        <w:rPr>
          <w:sz w:val="22"/>
          <w:szCs w:val="22"/>
        </w:rPr>
        <w:t>R</w:t>
      </w:r>
      <w:r w:rsidR="00F02667" w:rsidRPr="0050643B">
        <w:rPr>
          <w:sz w:val="22"/>
          <w:szCs w:val="22"/>
        </w:rPr>
        <w:t>EQUEREM</w:t>
      </w:r>
      <w:r w:rsidRPr="0050643B">
        <w:rPr>
          <w:sz w:val="22"/>
          <w:szCs w:val="22"/>
        </w:rPr>
        <w:t xml:space="preserve"> à Mesa, que este expediente seja encaminhado ao Exmo. Senhor A</w:t>
      </w:r>
      <w:r w:rsidR="007504B7" w:rsidRPr="0050643B">
        <w:rPr>
          <w:sz w:val="22"/>
          <w:szCs w:val="22"/>
        </w:rPr>
        <w:t>lei Fernandes</w:t>
      </w:r>
      <w:r w:rsidRPr="0050643B">
        <w:rPr>
          <w:sz w:val="22"/>
          <w:szCs w:val="22"/>
        </w:rPr>
        <w:t>, Prefeito Municipal</w:t>
      </w:r>
      <w:r w:rsidR="001D5F17" w:rsidRPr="0050643B">
        <w:rPr>
          <w:sz w:val="22"/>
          <w:szCs w:val="22"/>
        </w:rPr>
        <w:t xml:space="preserve">, </w:t>
      </w:r>
      <w:r w:rsidR="00361AA5">
        <w:rPr>
          <w:sz w:val="22"/>
          <w:szCs w:val="22"/>
        </w:rPr>
        <w:t>com cópia à</w:t>
      </w:r>
      <w:r w:rsidR="00873630" w:rsidRPr="0050643B">
        <w:rPr>
          <w:sz w:val="22"/>
          <w:szCs w:val="22"/>
        </w:rPr>
        <w:t xml:space="preserve"> </w:t>
      </w:r>
      <w:r w:rsidR="00B57C96" w:rsidRPr="0050643B">
        <w:rPr>
          <w:sz w:val="22"/>
          <w:szCs w:val="22"/>
        </w:rPr>
        <w:t>Secretaria Municipal de</w:t>
      </w:r>
      <w:r w:rsidR="00361AA5">
        <w:rPr>
          <w:sz w:val="22"/>
          <w:szCs w:val="22"/>
        </w:rPr>
        <w:t xml:space="preserve"> Administração, </w:t>
      </w:r>
      <w:r w:rsidR="003B0403">
        <w:rPr>
          <w:sz w:val="22"/>
          <w:szCs w:val="22"/>
        </w:rPr>
        <w:t>à</w:t>
      </w:r>
      <w:r w:rsidR="00361AA5">
        <w:rPr>
          <w:sz w:val="22"/>
          <w:szCs w:val="22"/>
        </w:rPr>
        <w:t xml:space="preserve"> S</w:t>
      </w:r>
      <w:r w:rsidR="003B0403">
        <w:rPr>
          <w:sz w:val="22"/>
          <w:szCs w:val="22"/>
        </w:rPr>
        <w:t xml:space="preserve">ecretaria Municipal de Governo </w:t>
      </w:r>
      <w:r w:rsidR="00361AA5">
        <w:rPr>
          <w:sz w:val="22"/>
          <w:szCs w:val="22"/>
        </w:rPr>
        <w:t xml:space="preserve">e </w:t>
      </w:r>
      <w:r w:rsidR="003B0403">
        <w:rPr>
          <w:sz w:val="22"/>
          <w:szCs w:val="22"/>
        </w:rPr>
        <w:t>à</w:t>
      </w:r>
      <w:r w:rsidR="00361AA5">
        <w:rPr>
          <w:sz w:val="22"/>
          <w:szCs w:val="22"/>
        </w:rPr>
        <w:t xml:space="preserve"> Secretaria Municipal de Segurança Pública, Trânsito e Defesa Civil</w:t>
      </w:r>
      <w:r w:rsidR="001D5F17" w:rsidRPr="0050643B">
        <w:rPr>
          <w:sz w:val="22"/>
          <w:szCs w:val="22"/>
        </w:rPr>
        <w:t xml:space="preserve">, </w:t>
      </w:r>
      <w:r w:rsidR="00D33758" w:rsidRPr="0050643B">
        <w:rPr>
          <w:rFonts w:eastAsia="Arial Unicode MS"/>
          <w:b/>
          <w:color w:val="000000" w:themeColor="text1"/>
          <w:sz w:val="22"/>
          <w:szCs w:val="22"/>
        </w:rPr>
        <w:t xml:space="preserve">versando sobre a necessidade </w:t>
      </w:r>
      <w:r w:rsidR="00675E03" w:rsidRPr="0050643B">
        <w:rPr>
          <w:rFonts w:eastAsia="Arial Unicode MS"/>
          <w:b/>
          <w:color w:val="000000" w:themeColor="text1"/>
          <w:sz w:val="22"/>
          <w:szCs w:val="22"/>
        </w:rPr>
        <w:t>d</w:t>
      </w:r>
      <w:r w:rsidR="00EE60A5">
        <w:rPr>
          <w:rFonts w:eastAsia="Arial Unicode MS"/>
          <w:b/>
          <w:color w:val="000000" w:themeColor="text1"/>
          <w:sz w:val="22"/>
          <w:szCs w:val="22"/>
        </w:rPr>
        <w:t xml:space="preserve">a </w:t>
      </w:r>
      <w:r w:rsidR="00A86A1E" w:rsidRPr="00A86A1E">
        <w:rPr>
          <w:rFonts w:eastAsia="Arial Unicode MS"/>
          <w:b/>
          <w:color w:val="000000" w:themeColor="text1"/>
          <w:sz w:val="22"/>
          <w:szCs w:val="22"/>
        </w:rPr>
        <w:t xml:space="preserve">criação de programa de incentivo para a transferência e o registro de veículos automotores no município de </w:t>
      </w:r>
      <w:r w:rsidR="00A86A1E">
        <w:rPr>
          <w:rFonts w:eastAsia="Arial Unicode MS"/>
          <w:b/>
          <w:color w:val="000000" w:themeColor="text1"/>
          <w:sz w:val="22"/>
          <w:szCs w:val="22"/>
        </w:rPr>
        <w:t>S</w:t>
      </w:r>
      <w:r w:rsidR="00A86A1E" w:rsidRPr="00A86A1E">
        <w:rPr>
          <w:rFonts w:eastAsia="Arial Unicode MS"/>
          <w:b/>
          <w:color w:val="000000" w:themeColor="text1"/>
          <w:sz w:val="22"/>
          <w:szCs w:val="22"/>
        </w:rPr>
        <w:t>orriso-</w:t>
      </w:r>
      <w:r w:rsidR="00A86A1E">
        <w:rPr>
          <w:rFonts w:eastAsia="Arial Unicode MS"/>
          <w:b/>
          <w:color w:val="000000" w:themeColor="text1"/>
          <w:sz w:val="22"/>
          <w:szCs w:val="22"/>
        </w:rPr>
        <w:t>MT</w:t>
      </w:r>
      <w:r w:rsidR="00A86A1E" w:rsidRPr="00A86A1E">
        <w:rPr>
          <w:rFonts w:eastAsia="Arial Unicode MS"/>
          <w:b/>
          <w:color w:val="000000" w:themeColor="text1"/>
          <w:sz w:val="22"/>
          <w:szCs w:val="22"/>
        </w:rPr>
        <w:t>.</w:t>
      </w:r>
    </w:p>
    <w:p w14:paraId="756723E2" w14:textId="77777777" w:rsidR="003D0B2F" w:rsidRPr="0050643B" w:rsidRDefault="003D0B2F" w:rsidP="0008666A">
      <w:pPr>
        <w:ind w:firstLine="3402"/>
        <w:jc w:val="both"/>
        <w:rPr>
          <w:b/>
          <w:bCs/>
          <w:sz w:val="22"/>
          <w:szCs w:val="22"/>
        </w:rPr>
      </w:pPr>
    </w:p>
    <w:p w14:paraId="145D3433" w14:textId="77777777" w:rsidR="002C398A" w:rsidRPr="0050643B" w:rsidRDefault="002C398A" w:rsidP="0008666A">
      <w:pPr>
        <w:ind w:firstLine="3402"/>
        <w:jc w:val="both"/>
        <w:rPr>
          <w:b/>
          <w:bCs/>
          <w:sz w:val="22"/>
          <w:szCs w:val="22"/>
        </w:rPr>
      </w:pPr>
    </w:p>
    <w:p w14:paraId="57DD3D00" w14:textId="77777777" w:rsidR="008B61C0" w:rsidRPr="0050643B" w:rsidRDefault="00D332C6" w:rsidP="007E4C46">
      <w:pPr>
        <w:jc w:val="center"/>
        <w:rPr>
          <w:b/>
          <w:bCs/>
          <w:sz w:val="22"/>
          <w:szCs w:val="22"/>
        </w:rPr>
      </w:pPr>
      <w:r w:rsidRPr="0050643B">
        <w:rPr>
          <w:b/>
          <w:bCs/>
          <w:sz w:val="22"/>
          <w:szCs w:val="22"/>
        </w:rPr>
        <w:t>JUSTIFICATIVAS</w:t>
      </w:r>
    </w:p>
    <w:p w14:paraId="5C470CB9" w14:textId="77777777" w:rsidR="003D0B2F" w:rsidRPr="0050643B" w:rsidRDefault="003D0B2F" w:rsidP="007E4C46">
      <w:pPr>
        <w:jc w:val="center"/>
        <w:rPr>
          <w:b/>
          <w:bCs/>
          <w:sz w:val="22"/>
          <w:szCs w:val="22"/>
        </w:rPr>
      </w:pPr>
    </w:p>
    <w:p w14:paraId="5A5AB9B9" w14:textId="77777777" w:rsidR="00A86A1E" w:rsidRPr="00A86A1E" w:rsidRDefault="00D332C6" w:rsidP="00A86A1E">
      <w:pPr>
        <w:ind w:firstLine="1418"/>
        <w:jc w:val="both"/>
        <w:rPr>
          <w:sz w:val="22"/>
          <w:szCs w:val="22"/>
        </w:rPr>
      </w:pPr>
      <w:r w:rsidRPr="00A86A1E">
        <w:rPr>
          <w:sz w:val="22"/>
          <w:szCs w:val="22"/>
        </w:rPr>
        <w:t xml:space="preserve">Considerando que a transferência e o registro de veículos automotores para o município de domicílio de seus proprietários são de suma importância para a economia local. O Imposto sobre a Propriedade de Veículos </w:t>
      </w:r>
      <w:r w:rsidRPr="00A86A1E">
        <w:rPr>
          <w:sz w:val="22"/>
          <w:szCs w:val="22"/>
        </w:rPr>
        <w:t>Automotores (IPVA) é um tributo estadual, mas parte de sua arrecadação é repassada aos municípios onde os veículos estão registrados. Dessa forma, quanto maior o número de veículos emplacados em Sorriso-MT, maior será a fatia do IPVA destinada ao nosso mun</w:t>
      </w:r>
      <w:r w:rsidRPr="00A86A1E">
        <w:rPr>
          <w:sz w:val="22"/>
          <w:szCs w:val="22"/>
        </w:rPr>
        <w:t>icípio, o que se reverte em mais recursos para investimentos em áreas essenciais como saúde, educação, infraestrutura e segurança pública.</w:t>
      </w:r>
    </w:p>
    <w:p w14:paraId="6593D861" w14:textId="77777777" w:rsidR="00A86A1E" w:rsidRPr="00A86A1E" w:rsidRDefault="00A86A1E" w:rsidP="00A86A1E">
      <w:pPr>
        <w:ind w:firstLine="1418"/>
        <w:jc w:val="both"/>
        <w:rPr>
          <w:sz w:val="22"/>
          <w:szCs w:val="22"/>
        </w:rPr>
      </w:pPr>
    </w:p>
    <w:p w14:paraId="73E0E9D6" w14:textId="77777777" w:rsidR="00A86A1E" w:rsidRPr="00A86A1E" w:rsidRDefault="00D332C6" w:rsidP="00A86A1E">
      <w:pPr>
        <w:ind w:firstLine="1418"/>
        <w:jc w:val="both"/>
        <w:rPr>
          <w:sz w:val="22"/>
          <w:szCs w:val="22"/>
        </w:rPr>
      </w:pPr>
      <w:r w:rsidRPr="00A86A1E">
        <w:rPr>
          <w:sz w:val="22"/>
          <w:szCs w:val="22"/>
        </w:rPr>
        <w:t>Considerando que o registro de veículos no município contribui para uma fiscalização de trânsito mais eficiente, per</w:t>
      </w:r>
      <w:r w:rsidRPr="00A86A1E">
        <w:rPr>
          <w:sz w:val="22"/>
          <w:szCs w:val="22"/>
        </w:rPr>
        <w:t>mitindo que as autoridades locais tenham um controle mais preciso da frota circulante e, consequentemente, atuem de forma mais assertiva na prevenção de acidentes e na garantia da segurança viária.</w:t>
      </w:r>
    </w:p>
    <w:p w14:paraId="1677A677" w14:textId="77777777" w:rsidR="00A86A1E" w:rsidRPr="00A86A1E" w:rsidRDefault="00A86A1E" w:rsidP="00A86A1E">
      <w:pPr>
        <w:ind w:firstLine="1418"/>
        <w:jc w:val="both"/>
        <w:rPr>
          <w:sz w:val="22"/>
          <w:szCs w:val="22"/>
        </w:rPr>
      </w:pPr>
    </w:p>
    <w:p w14:paraId="0739D01E" w14:textId="77777777" w:rsidR="00A86A1E" w:rsidRPr="00A86A1E" w:rsidRDefault="00D332C6" w:rsidP="00A86A1E">
      <w:pPr>
        <w:ind w:firstLine="1418"/>
        <w:jc w:val="both"/>
        <w:rPr>
          <w:sz w:val="22"/>
          <w:szCs w:val="22"/>
        </w:rPr>
      </w:pPr>
      <w:r w:rsidRPr="00A86A1E">
        <w:rPr>
          <w:sz w:val="22"/>
          <w:szCs w:val="22"/>
        </w:rPr>
        <w:t>Considerando que outro ponto relevante é o fortalecimento</w:t>
      </w:r>
      <w:r w:rsidRPr="00A86A1E">
        <w:rPr>
          <w:sz w:val="22"/>
          <w:szCs w:val="22"/>
        </w:rPr>
        <w:t xml:space="preserve"> do senso de pertencimento. Ao emplacar seus veículos em Sorriso-MT, os cidadãos demonstram seu vínculo com a cidade e contribuem diretamente para o seu desenvolvimento. Muitas vezes, por desconhecimento ou falta de incentivo, veículos de moradores de Sorr</w:t>
      </w:r>
      <w:r w:rsidRPr="00A86A1E">
        <w:rPr>
          <w:sz w:val="22"/>
          <w:szCs w:val="22"/>
        </w:rPr>
        <w:t>iso-MT permanecem registrados em outros municípios, privando a cidade de recursos importantes.</w:t>
      </w:r>
    </w:p>
    <w:p w14:paraId="4FF1BACE" w14:textId="77777777" w:rsidR="00A86A1E" w:rsidRPr="00A86A1E" w:rsidRDefault="00A86A1E" w:rsidP="00A86A1E">
      <w:pPr>
        <w:ind w:firstLine="1418"/>
        <w:jc w:val="both"/>
        <w:rPr>
          <w:sz w:val="22"/>
          <w:szCs w:val="22"/>
        </w:rPr>
      </w:pPr>
    </w:p>
    <w:p w14:paraId="07985B9D" w14:textId="77777777" w:rsidR="00A86A1E" w:rsidRPr="00A86A1E" w:rsidRDefault="00D332C6" w:rsidP="00A86A1E">
      <w:pPr>
        <w:ind w:firstLine="1418"/>
        <w:jc w:val="both"/>
        <w:rPr>
          <w:sz w:val="22"/>
          <w:szCs w:val="22"/>
        </w:rPr>
      </w:pPr>
      <w:r w:rsidRPr="00A86A1E">
        <w:rPr>
          <w:sz w:val="22"/>
          <w:szCs w:val="22"/>
        </w:rPr>
        <w:t>Considerando que seria importante a parceria do Poder Executivo Municipal, com o Departamento Estadual de Trânsito (DETRAN-MT) e demais órgãos competentes, elab</w:t>
      </w:r>
      <w:r w:rsidRPr="00A86A1E">
        <w:rPr>
          <w:sz w:val="22"/>
          <w:szCs w:val="22"/>
        </w:rPr>
        <w:t>ore um programa de incentivo que contemple:</w:t>
      </w:r>
    </w:p>
    <w:p w14:paraId="7AFF434A" w14:textId="77777777" w:rsidR="00A86A1E" w:rsidRPr="00A86A1E" w:rsidRDefault="00A86A1E" w:rsidP="00A86A1E">
      <w:pPr>
        <w:ind w:firstLine="1418"/>
        <w:jc w:val="both"/>
        <w:rPr>
          <w:sz w:val="22"/>
          <w:szCs w:val="22"/>
        </w:rPr>
      </w:pPr>
    </w:p>
    <w:p w14:paraId="2DC562FF" w14:textId="1D456AD9" w:rsidR="00A86A1E" w:rsidRPr="009B0BD5" w:rsidRDefault="00D332C6" w:rsidP="00A86A1E">
      <w:pPr>
        <w:pStyle w:val="PargrafodaLista"/>
        <w:numPr>
          <w:ilvl w:val="0"/>
          <w:numId w:val="1"/>
        </w:numPr>
        <w:jc w:val="both"/>
        <w:rPr>
          <w:rFonts w:ascii="Times New Roman" w:hAnsi="Times New Roman"/>
        </w:rPr>
      </w:pPr>
      <w:r w:rsidRPr="009B0BD5">
        <w:rPr>
          <w:rFonts w:ascii="Times New Roman" w:hAnsi="Times New Roman"/>
        </w:rPr>
        <w:t>Campanha de Conscientização: Realização de campanhas informativas e educativas para a população sobre a importância de emplacar e transferir seus veículos, destacando os benefícios diretos para o município e par</w:t>
      </w:r>
      <w:r w:rsidRPr="009B0BD5">
        <w:rPr>
          <w:rFonts w:ascii="Times New Roman" w:hAnsi="Times New Roman"/>
        </w:rPr>
        <w:t>a os próprios cidadãos.</w:t>
      </w:r>
    </w:p>
    <w:p w14:paraId="498F65E9" w14:textId="77777777" w:rsidR="00A86A1E" w:rsidRPr="009B0BD5" w:rsidRDefault="00A86A1E" w:rsidP="00A86A1E">
      <w:pPr>
        <w:ind w:left="1418"/>
        <w:jc w:val="both"/>
      </w:pPr>
    </w:p>
    <w:p w14:paraId="0873A6E2" w14:textId="56DD530C" w:rsidR="00A86A1E" w:rsidRPr="009B0BD5" w:rsidRDefault="00D332C6" w:rsidP="00A86A1E">
      <w:pPr>
        <w:pStyle w:val="PargrafodaLista"/>
        <w:numPr>
          <w:ilvl w:val="0"/>
          <w:numId w:val="1"/>
        </w:numPr>
        <w:jc w:val="both"/>
        <w:rPr>
          <w:rFonts w:ascii="Times New Roman" w:hAnsi="Times New Roman"/>
        </w:rPr>
      </w:pPr>
      <w:r w:rsidRPr="009B0BD5">
        <w:rPr>
          <w:rFonts w:ascii="Times New Roman" w:hAnsi="Times New Roman"/>
        </w:rPr>
        <w:t xml:space="preserve">Benefícios Fiscais ou Tarifários: Estudo da viabilidade de concessão de benefícios fiscais ou tarifários para os proprietários de veículos que realizarem a transferência de seus registros para o município. Esses benefícios podem </w:t>
      </w:r>
      <w:r w:rsidRPr="009B0BD5">
        <w:rPr>
          <w:rFonts w:ascii="Times New Roman" w:hAnsi="Times New Roman"/>
        </w:rPr>
        <w:t>incluir:</w:t>
      </w:r>
    </w:p>
    <w:p w14:paraId="5DBF65AA" w14:textId="77777777" w:rsidR="00A86A1E" w:rsidRDefault="00A86A1E" w:rsidP="00A86A1E">
      <w:pPr>
        <w:pStyle w:val="PargrafodaLista"/>
      </w:pPr>
    </w:p>
    <w:p w14:paraId="312AED46" w14:textId="77777777" w:rsidR="00A86A1E" w:rsidRPr="00A86A1E" w:rsidRDefault="00A86A1E" w:rsidP="00A86A1E">
      <w:pPr>
        <w:jc w:val="both"/>
      </w:pPr>
    </w:p>
    <w:p w14:paraId="57D5E233" w14:textId="77777777" w:rsidR="00A86A1E" w:rsidRDefault="00D332C6" w:rsidP="00A86A1E">
      <w:pPr>
        <w:ind w:firstLine="1418"/>
        <w:jc w:val="both"/>
        <w:rPr>
          <w:sz w:val="22"/>
          <w:szCs w:val="22"/>
        </w:rPr>
      </w:pPr>
      <w:r w:rsidRPr="00A86A1E">
        <w:rPr>
          <w:sz w:val="22"/>
          <w:szCs w:val="22"/>
        </w:rPr>
        <w:t xml:space="preserve">      Descontos ou isenções em taxas municipais relacionadas ao registro de veículos.</w:t>
      </w:r>
    </w:p>
    <w:p w14:paraId="374B02CD" w14:textId="77777777" w:rsidR="00A86A1E" w:rsidRPr="00A86A1E" w:rsidRDefault="00A86A1E" w:rsidP="00A86A1E">
      <w:pPr>
        <w:ind w:firstLine="1418"/>
        <w:jc w:val="both"/>
        <w:rPr>
          <w:sz w:val="22"/>
          <w:szCs w:val="22"/>
        </w:rPr>
      </w:pPr>
    </w:p>
    <w:p w14:paraId="43539DE9" w14:textId="77777777" w:rsidR="00A86A1E" w:rsidRDefault="00D332C6" w:rsidP="00A86A1E">
      <w:pPr>
        <w:ind w:firstLine="1418"/>
        <w:jc w:val="both"/>
        <w:rPr>
          <w:sz w:val="22"/>
          <w:szCs w:val="22"/>
        </w:rPr>
      </w:pPr>
      <w:r w:rsidRPr="00A86A1E">
        <w:rPr>
          <w:sz w:val="22"/>
          <w:szCs w:val="22"/>
        </w:rPr>
        <w:t xml:space="preserve">     Programas de parcelamento facilitado para débitos de taxas ou multas municipais, condicionados à transferência do veículo.</w:t>
      </w:r>
    </w:p>
    <w:p w14:paraId="3928740C" w14:textId="77777777" w:rsidR="00A86A1E" w:rsidRPr="00A86A1E" w:rsidRDefault="00A86A1E" w:rsidP="00A86A1E">
      <w:pPr>
        <w:ind w:firstLine="1418"/>
        <w:jc w:val="both"/>
        <w:rPr>
          <w:sz w:val="22"/>
          <w:szCs w:val="22"/>
        </w:rPr>
      </w:pPr>
    </w:p>
    <w:p w14:paraId="79DDD63F" w14:textId="77777777" w:rsidR="00A86A1E" w:rsidRDefault="00D332C6" w:rsidP="00A86A1E">
      <w:pPr>
        <w:ind w:firstLine="1418"/>
        <w:jc w:val="both"/>
        <w:rPr>
          <w:sz w:val="22"/>
          <w:szCs w:val="22"/>
        </w:rPr>
      </w:pPr>
      <w:r w:rsidRPr="00A86A1E">
        <w:rPr>
          <w:sz w:val="22"/>
          <w:szCs w:val="22"/>
        </w:rPr>
        <w:t xml:space="preserve">      Parcerias com despachan</w:t>
      </w:r>
      <w:r w:rsidRPr="00A86A1E">
        <w:rPr>
          <w:sz w:val="22"/>
          <w:szCs w:val="22"/>
        </w:rPr>
        <w:t>tes e centros de vistoria para oferecer condições especiais aos cidadãos que aderirem ao programa.</w:t>
      </w:r>
    </w:p>
    <w:p w14:paraId="64D9AA90" w14:textId="77777777" w:rsidR="00A86A1E" w:rsidRPr="00A86A1E" w:rsidRDefault="00A86A1E" w:rsidP="00A86A1E">
      <w:pPr>
        <w:ind w:firstLine="1418"/>
        <w:jc w:val="both"/>
        <w:rPr>
          <w:sz w:val="22"/>
          <w:szCs w:val="22"/>
        </w:rPr>
      </w:pPr>
    </w:p>
    <w:p w14:paraId="4E713096" w14:textId="0E7470F1" w:rsidR="00A86A1E" w:rsidRPr="009B0BD5" w:rsidRDefault="00D332C6" w:rsidP="00A86A1E">
      <w:pPr>
        <w:pStyle w:val="PargrafodaLista"/>
        <w:numPr>
          <w:ilvl w:val="0"/>
          <w:numId w:val="1"/>
        </w:numPr>
        <w:jc w:val="both"/>
        <w:rPr>
          <w:rFonts w:ascii="Times New Roman" w:hAnsi="Times New Roman"/>
        </w:rPr>
      </w:pPr>
      <w:r w:rsidRPr="009B0BD5">
        <w:rPr>
          <w:rFonts w:ascii="Times New Roman" w:hAnsi="Times New Roman"/>
        </w:rPr>
        <w:t>Simplificação de Procedimentos: Análise e, se necessário, simplificação dos procedimentos burocráticos para a transferência e o registro de veículos, tornan</w:t>
      </w:r>
      <w:r w:rsidRPr="009B0BD5">
        <w:rPr>
          <w:rFonts w:ascii="Times New Roman" w:hAnsi="Times New Roman"/>
        </w:rPr>
        <w:t>do o processo mais ágil e menos oneroso para o cidadão.</w:t>
      </w:r>
    </w:p>
    <w:p w14:paraId="4BB589CE" w14:textId="77777777" w:rsidR="00A86A1E" w:rsidRPr="009B0BD5" w:rsidRDefault="00A86A1E" w:rsidP="00A86A1E">
      <w:pPr>
        <w:ind w:left="1418"/>
        <w:jc w:val="both"/>
      </w:pPr>
    </w:p>
    <w:p w14:paraId="0DDB5BD9" w14:textId="4ACBCDA3" w:rsidR="00A86A1E" w:rsidRPr="009B0BD5" w:rsidRDefault="00D332C6" w:rsidP="00A86A1E">
      <w:pPr>
        <w:pStyle w:val="PargrafodaLista"/>
        <w:numPr>
          <w:ilvl w:val="0"/>
          <w:numId w:val="1"/>
        </w:numPr>
        <w:jc w:val="both"/>
        <w:rPr>
          <w:rFonts w:ascii="Times New Roman" w:hAnsi="Times New Roman"/>
        </w:rPr>
      </w:pPr>
      <w:r w:rsidRPr="009B0BD5">
        <w:rPr>
          <w:rFonts w:ascii="Times New Roman" w:hAnsi="Times New Roman"/>
        </w:rPr>
        <w:t>Acompanhamento e Avaliação: Estabelecimento de mecanismos para o acompanhamento e a avaliação dos resultados do programa, com indicadores claros de aumento na arrecadação do IPVA e no número de veícu</w:t>
      </w:r>
      <w:r w:rsidRPr="009B0BD5">
        <w:rPr>
          <w:rFonts w:ascii="Times New Roman" w:hAnsi="Times New Roman"/>
        </w:rPr>
        <w:t>los registrados no município.</w:t>
      </w:r>
    </w:p>
    <w:p w14:paraId="2F22A69E" w14:textId="77777777" w:rsidR="00A86A1E" w:rsidRPr="00A86A1E" w:rsidRDefault="00A86A1E" w:rsidP="00A86A1E">
      <w:pPr>
        <w:ind w:firstLine="1418"/>
        <w:jc w:val="both"/>
        <w:rPr>
          <w:sz w:val="22"/>
          <w:szCs w:val="22"/>
        </w:rPr>
      </w:pPr>
    </w:p>
    <w:p w14:paraId="5F5ECCFE" w14:textId="77777777" w:rsidR="00A86A1E" w:rsidRPr="00A86A1E" w:rsidRDefault="00D332C6" w:rsidP="00A86A1E">
      <w:pPr>
        <w:ind w:firstLine="1418"/>
        <w:jc w:val="both"/>
        <w:rPr>
          <w:sz w:val="22"/>
          <w:szCs w:val="22"/>
        </w:rPr>
      </w:pPr>
      <w:r w:rsidRPr="00A86A1E">
        <w:rPr>
          <w:sz w:val="22"/>
          <w:szCs w:val="22"/>
        </w:rPr>
        <w:t>Considerando que diversos municípios brasileiros já implementaram programas semelhantes com resultados positivos, como Hortolândia (SP), Porto Alegre do Norte (MT), Pontal do Araguaia (MT), Pedras de Maria da Cruz (MG), Borac</w:t>
      </w:r>
      <w:r w:rsidRPr="00A86A1E">
        <w:rPr>
          <w:sz w:val="22"/>
          <w:szCs w:val="22"/>
        </w:rPr>
        <w:t xml:space="preserve">éia (SP), Paulínia (SP), </w:t>
      </w:r>
      <w:proofErr w:type="spellStart"/>
      <w:r w:rsidRPr="00A86A1E">
        <w:rPr>
          <w:sz w:val="22"/>
          <w:szCs w:val="22"/>
        </w:rPr>
        <w:t>Chiapetta</w:t>
      </w:r>
      <w:proofErr w:type="spellEnd"/>
      <w:r w:rsidRPr="00A86A1E">
        <w:rPr>
          <w:sz w:val="22"/>
          <w:szCs w:val="22"/>
        </w:rPr>
        <w:t xml:space="preserve"> (RS) e </w:t>
      </w:r>
      <w:proofErr w:type="spellStart"/>
      <w:r w:rsidRPr="00A86A1E">
        <w:rPr>
          <w:sz w:val="22"/>
          <w:szCs w:val="22"/>
        </w:rPr>
        <w:t>Crissiumal</w:t>
      </w:r>
      <w:proofErr w:type="spellEnd"/>
      <w:r w:rsidRPr="00A86A1E">
        <w:rPr>
          <w:sz w:val="22"/>
          <w:szCs w:val="22"/>
        </w:rPr>
        <w:t xml:space="preserve"> (RS). Essas iniciativas demonstram a eficácia de ações coordenadas para incentivar o emplacamento local e, consequentemente, aumentar a arrecadação municipal.</w:t>
      </w:r>
    </w:p>
    <w:p w14:paraId="52EB250F" w14:textId="77777777" w:rsidR="00A86A1E" w:rsidRPr="00A86A1E" w:rsidRDefault="00A86A1E" w:rsidP="00A86A1E">
      <w:pPr>
        <w:ind w:firstLine="1418"/>
        <w:jc w:val="both"/>
        <w:rPr>
          <w:sz w:val="22"/>
          <w:szCs w:val="22"/>
        </w:rPr>
      </w:pPr>
      <w:bookmarkStart w:id="0" w:name="_GoBack"/>
      <w:bookmarkEnd w:id="0"/>
    </w:p>
    <w:p w14:paraId="7BC38422" w14:textId="21F982CC" w:rsidR="00D20849" w:rsidRDefault="00D332C6" w:rsidP="00A86A1E">
      <w:pPr>
        <w:ind w:firstLine="1418"/>
        <w:jc w:val="both"/>
        <w:rPr>
          <w:sz w:val="22"/>
          <w:szCs w:val="22"/>
        </w:rPr>
      </w:pPr>
      <w:r w:rsidRPr="00A86A1E">
        <w:rPr>
          <w:sz w:val="22"/>
          <w:szCs w:val="22"/>
        </w:rPr>
        <w:t>Considerando que a criação de um programa d</w:t>
      </w:r>
      <w:r w:rsidRPr="00A86A1E">
        <w:rPr>
          <w:sz w:val="22"/>
          <w:szCs w:val="22"/>
        </w:rPr>
        <w:t>e incentivo para a transferência e o registro de veículos automotores em Sorriso-MT é uma medida estratégica que trará benefícios significativos para o desenvolvimento econômico e social do município.</w:t>
      </w:r>
    </w:p>
    <w:p w14:paraId="274C9842" w14:textId="77777777" w:rsidR="00A86A1E" w:rsidRDefault="00A86A1E" w:rsidP="00A86A1E">
      <w:pPr>
        <w:ind w:firstLine="1418"/>
        <w:jc w:val="both"/>
        <w:rPr>
          <w:sz w:val="22"/>
          <w:szCs w:val="22"/>
        </w:rPr>
      </w:pPr>
    </w:p>
    <w:p w14:paraId="02F6FDA1" w14:textId="77777777" w:rsidR="00D20849" w:rsidRPr="0050643B" w:rsidRDefault="00D20849" w:rsidP="00A86A1E">
      <w:pPr>
        <w:jc w:val="both"/>
        <w:rPr>
          <w:sz w:val="22"/>
          <w:szCs w:val="22"/>
        </w:rPr>
      </w:pPr>
    </w:p>
    <w:p w14:paraId="317A5290" w14:textId="4E1EA0BE" w:rsidR="005F4C4C" w:rsidRDefault="00D332C6" w:rsidP="00EE60A5">
      <w:pPr>
        <w:ind w:firstLine="1418"/>
        <w:jc w:val="both"/>
        <w:rPr>
          <w:sz w:val="22"/>
          <w:szCs w:val="22"/>
        </w:rPr>
      </w:pPr>
      <w:r w:rsidRPr="0050643B">
        <w:rPr>
          <w:sz w:val="22"/>
          <w:szCs w:val="22"/>
        </w:rPr>
        <w:t xml:space="preserve">Câmara Municipal de Sorriso, Estado de Mato Grosso, </w:t>
      </w:r>
      <w:r w:rsidRPr="0050643B">
        <w:rPr>
          <w:sz w:val="22"/>
          <w:szCs w:val="22"/>
        </w:rPr>
        <w:t>em</w:t>
      </w:r>
      <w:r w:rsidR="003969A9" w:rsidRPr="0050643B">
        <w:rPr>
          <w:sz w:val="22"/>
          <w:szCs w:val="22"/>
        </w:rPr>
        <w:t xml:space="preserve"> </w:t>
      </w:r>
      <w:r w:rsidR="00EE60A5">
        <w:rPr>
          <w:sz w:val="22"/>
          <w:szCs w:val="22"/>
        </w:rPr>
        <w:t>1</w:t>
      </w:r>
      <w:r w:rsidR="003B0403">
        <w:rPr>
          <w:sz w:val="22"/>
          <w:szCs w:val="22"/>
        </w:rPr>
        <w:t>6</w:t>
      </w:r>
      <w:r w:rsidR="0090265A" w:rsidRPr="0050643B">
        <w:rPr>
          <w:sz w:val="22"/>
          <w:szCs w:val="22"/>
        </w:rPr>
        <w:t xml:space="preserve"> de </w:t>
      </w:r>
      <w:r w:rsidR="00B729CE" w:rsidRPr="0050643B">
        <w:rPr>
          <w:sz w:val="22"/>
          <w:szCs w:val="22"/>
        </w:rPr>
        <w:t>setembro</w:t>
      </w:r>
      <w:r w:rsidR="002E1258" w:rsidRPr="0050643B">
        <w:rPr>
          <w:sz w:val="22"/>
          <w:szCs w:val="22"/>
        </w:rPr>
        <w:t xml:space="preserve"> de 202</w:t>
      </w:r>
      <w:r w:rsidR="007504B7" w:rsidRPr="0050643B">
        <w:rPr>
          <w:sz w:val="22"/>
          <w:szCs w:val="22"/>
        </w:rPr>
        <w:t>5</w:t>
      </w:r>
      <w:r w:rsidRPr="0050643B">
        <w:rPr>
          <w:sz w:val="22"/>
          <w:szCs w:val="22"/>
        </w:rPr>
        <w:t>.</w:t>
      </w:r>
    </w:p>
    <w:p w14:paraId="3CDE152C" w14:textId="77777777" w:rsidR="00D20849" w:rsidRDefault="00D20849" w:rsidP="00EE60A5">
      <w:pPr>
        <w:ind w:firstLine="1418"/>
        <w:jc w:val="both"/>
        <w:rPr>
          <w:sz w:val="22"/>
          <w:szCs w:val="22"/>
        </w:rPr>
      </w:pPr>
    </w:p>
    <w:p w14:paraId="3F88B2D3" w14:textId="76666841" w:rsidR="00D20849" w:rsidRDefault="00D20849" w:rsidP="00EE60A5">
      <w:pPr>
        <w:ind w:firstLine="1418"/>
        <w:jc w:val="both"/>
        <w:rPr>
          <w:sz w:val="22"/>
          <w:szCs w:val="22"/>
        </w:rPr>
      </w:pPr>
    </w:p>
    <w:p w14:paraId="51BA8A03" w14:textId="77777777" w:rsidR="003B0403" w:rsidRDefault="003B0403" w:rsidP="00EE60A5">
      <w:pPr>
        <w:ind w:firstLine="1418"/>
        <w:jc w:val="both"/>
        <w:rPr>
          <w:sz w:val="22"/>
          <w:szCs w:val="22"/>
        </w:rPr>
      </w:pPr>
    </w:p>
    <w:p w14:paraId="02BB6DA4" w14:textId="77777777" w:rsidR="00EE60A5" w:rsidRDefault="00EE60A5" w:rsidP="00EE60A5">
      <w:pPr>
        <w:ind w:firstLine="1418"/>
        <w:jc w:val="both"/>
        <w:rPr>
          <w:sz w:val="22"/>
          <w:szCs w:val="22"/>
        </w:rPr>
      </w:pPr>
    </w:p>
    <w:p w14:paraId="59BF33FF" w14:textId="77777777" w:rsidR="00EE60A5" w:rsidRDefault="00EE60A5" w:rsidP="00EE60A5">
      <w:pPr>
        <w:ind w:firstLine="1418"/>
        <w:jc w:val="both"/>
        <w:rPr>
          <w:sz w:val="22"/>
          <w:szCs w:val="22"/>
        </w:rPr>
      </w:pPr>
    </w:p>
    <w:tbl>
      <w:tblPr>
        <w:tblStyle w:val="Tabelacomgrade"/>
        <w:tblW w:w="10916" w:type="dxa"/>
        <w:tblInd w:w="-856" w:type="dxa"/>
        <w:tblLook w:val="04A0" w:firstRow="1" w:lastRow="0" w:firstColumn="1" w:lastColumn="0" w:noHBand="0" w:noVBand="1"/>
      </w:tblPr>
      <w:tblGrid>
        <w:gridCol w:w="3192"/>
        <w:gridCol w:w="2336"/>
        <w:gridCol w:w="2336"/>
        <w:gridCol w:w="217"/>
        <w:gridCol w:w="2835"/>
      </w:tblGrid>
      <w:tr w:rsidR="00A16D22" w14:paraId="46447BD8" w14:textId="77777777" w:rsidTr="003B0403">
        <w:trPr>
          <w:trHeight w:val="1500"/>
        </w:trPr>
        <w:tc>
          <w:tcPr>
            <w:tcW w:w="3192" w:type="dxa"/>
            <w:tcBorders>
              <w:top w:val="nil"/>
              <w:left w:val="nil"/>
              <w:bottom w:val="nil"/>
              <w:right w:val="nil"/>
            </w:tcBorders>
          </w:tcPr>
          <w:p w14:paraId="6A852776" w14:textId="77777777" w:rsidR="00EE60A5" w:rsidRPr="00B84378" w:rsidRDefault="00D332C6" w:rsidP="00EE60A5">
            <w:pPr>
              <w:jc w:val="center"/>
              <w:rPr>
                <w:b/>
                <w:bCs/>
                <w:sz w:val="22"/>
                <w:szCs w:val="22"/>
              </w:rPr>
            </w:pPr>
            <w:r w:rsidRPr="00B84378">
              <w:rPr>
                <w:b/>
                <w:bCs/>
                <w:sz w:val="22"/>
                <w:szCs w:val="22"/>
              </w:rPr>
              <w:t>RODRIGO MATTERAZZI</w:t>
            </w:r>
          </w:p>
          <w:p w14:paraId="61EDB76D" w14:textId="1147D401" w:rsidR="00EE60A5" w:rsidRDefault="00D332C6" w:rsidP="00EE60A5">
            <w:pPr>
              <w:jc w:val="center"/>
              <w:rPr>
                <w:sz w:val="22"/>
                <w:szCs w:val="22"/>
              </w:rPr>
            </w:pPr>
            <w:r w:rsidRPr="00B84378">
              <w:rPr>
                <w:b/>
                <w:bCs/>
                <w:sz w:val="22"/>
                <w:szCs w:val="22"/>
              </w:rPr>
              <w:t>Vereador Republicanos</w:t>
            </w:r>
          </w:p>
        </w:tc>
        <w:tc>
          <w:tcPr>
            <w:tcW w:w="2336" w:type="dxa"/>
            <w:tcBorders>
              <w:top w:val="nil"/>
              <w:left w:val="nil"/>
              <w:bottom w:val="nil"/>
              <w:right w:val="nil"/>
            </w:tcBorders>
          </w:tcPr>
          <w:p w14:paraId="39429CF8" w14:textId="77777777" w:rsidR="00EE60A5" w:rsidRPr="00B84378" w:rsidRDefault="00D332C6" w:rsidP="00EE60A5">
            <w:pPr>
              <w:jc w:val="center"/>
              <w:rPr>
                <w:b/>
                <w:bCs/>
                <w:sz w:val="22"/>
                <w:szCs w:val="22"/>
              </w:rPr>
            </w:pPr>
            <w:r w:rsidRPr="00B84378">
              <w:rPr>
                <w:b/>
                <w:bCs/>
                <w:sz w:val="22"/>
                <w:szCs w:val="22"/>
              </w:rPr>
              <w:t>ADIR CUNICO</w:t>
            </w:r>
          </w:p>
          <w:p w14:paraId="77A2B4D9" w14:textId="4B8C95C8" w:rsidR="00EE60A5" w:rsidRDefault="00D332C6" w:rsidP="00EE60A5">
            <w:pPr>
              <w:jc w:val="center"/>
              <w:rPr>
                <w:sz w:val="22"/>
                <w:szCs w:val="22"/>
              </w:rPr>
            </w:pPr>
            <w:r w:rsidRPr="00B84378">
              <w:rPr>
                <w:b/>
                <w:bCs/>
                <w:sz w:val="22"/>
                <w:szCs w:val="22"/>
              </w:rPr>
              <w:t>Vereador NOVO</w:t>
            </w:r>
          </w:p>
        </w:tc>
        <w:tc>
          <w:tcPr>
            <w:tcW w:w="2553" w:type="dxa"/>
            <w:gridSpan w:val="2"/>
            <w:tcBorders>
              <w:top w:val="nil"/>
              <w:left w:val="nil"/>
              <w:bottom w:val="nil"/>
              <w:right w:val="nil"/>
            </w:tcBorders>
          </w:tcPr>
          <w:p w14:paraId="7E69F110" w14:textId="77777777" w:rsidR="00EE60A5" w:rsidRPr="00B84378" w:rsidRDefault="00D332C6" w:rsidP="00EE60A5">
            <w:pPr>
              <w:jc w:val="center"/>
              <w:rPr>
                <w:b/>
                <w:bCs/>
                <w:sz w:val="22"/>
                <w:szCs w:val="22"/>
              </w:rPr>
            </w:pPr>
            <w:r w:rsidRPr="00B84378">
              <w:rPr>
                <w:b/>
                <w:bCs/>
                <w:sz w:val="22"/>
                <w:szCs w:val="22"/>
              </w:rPr>
              <w:t>BRENDO BRAGA</w:t>
            </w:r>
          </w:p>
          <w:p w14:paraId="3800EA62" w14:textId="4151E96D" w:rsidR="00EE60A5" w:rsidRDefault="00D332C6" w:rsidP="00EE60A5">
            <w:pPr>
              <w:jc w:val="center"/>
              <w:rPr>
                <w:sz w:val="22"/>
                <w:szCs w:val="22"/>
              </w:rPr>
            </w:pPr>
            <w:r w:rsidRPr="00B84378">
              <w:rPr>
                <w:b/>
                <w:bCs/>
                <w:sz w:val="22"/>
                <w:szCs w:val="22"/>
              </w:rPr>
              <w:t>Vereador Republicanos</w:t>
            </w:r>
          </w:p>
        </w:tc>
        <w:tc>
          <w:tcPr>
            <w:tcW w:w="2835" w:type="dxa"/>
            <w:tcBorders>
              <w:top w:val="nil"/>
              <w:left w:val="nil"/>
              <w:bottom w:val="nil"/>
              <w:right w:val="nil"/>
            </w:tcBorders>
          </w:tcPr>
          <w:p w14:paraId="0BF78606" w14:textId="77777777" w:rsidR="00EE60A5" w:rsidRPr="00B84378" w:rsidRDefault="00D332C6" w:rsidP="00EE60A5">
            <w:pPr>
              <w:jc w:val="center"/>
              <w:rPr>
                <w:b/>
                <w:bCs/>
                <w:sz w:val="22"/>
                <w:szCs w:val="22"/>
              </w:rPr>
            </w:pPr>
            <w:r w:rsidRPr="00B84378">
              <w:rPr>
                <w:b/>
                <w:bCs/>
                <w:sz w:val="22"/>
                <w:szCs w:val="22"/>
              </w:rPr>
              <w:t>GRINGO DO BARREIRO</w:t>
            </w:r>
          </w:p>
          <w:p w14:paraId="162C8DB1" w14:textId="31DD3E97" w:rsidR="00EE60A5" w:rsidRDefault="00D332C6" w:rsidP="00EE60A5">
            <w:pPr>
              <w:jc w:val="center"/>
              <w:rPr>
                <w:sz w:val="22"/>
                <w:szCs w:val="22"/>
              </w:rPr>
            </w:pPr>
            <w:r w:rsidRPr="00B84378">
              <w:rPr>
                <w:b/>
                <w:bCs/>
                <w:sz w:val="22"/>
                <w:szCs w:val="22"/>
              </w:rPr>
              <w:t>Vereador PL</w:t>
            </w:r>
          </w:p>
        </w:tc>
      </w:tr>
      <w:tr w:rsidR="00A16D22" w14:paraId="719BFAE9" w14:textId="77777777" w:rsidTr="00A86A1E">
        <w:trPr>
          <w:trHeight w:val="1276"/>
        </w:trPr>
        <w:tc>
          <w:tcPr>
            <w:tcW w:w="3192" w:type="dxa"/>
            <w:tcBorders>
              <w:top w:val="nil"/>
              <w:left w:val="nil"/>
              <w:bottom w:val="nil"/>
              <w:right w:val="nil"/>
            </w:tcBorders>
          </w:tcPr>
          <w:p w14:paraId="7970AF29" w14:textId="77777777" w:rsidR="00EE60A5" w:rsidRPr="009261E1" w:rsidRDefault="00D332C6" w:rsidP="00EE60A5">
            <w:pPr>
              <w:jc w:val="center"/>
              <w:rPr>
                <w:b/>
                <w:bCs/>
                <w:sz w:val="22"/>
                <w:szCs w:val="22"/>
              </w:rPr>
            </w:pPr>
            <w:r w:rsidRPr="009261E1">
              <w:rPr>
                <w:b/>
                <w:bCs/>
                <w:sz w:val="22"/>
                <w:szCs w:val="22"/>
              </w:rPr>
              <w:t>DIOGO KRIGUER</w:t>
            </w:r>
          </w:p>
          <w:p w14:paraId="4C4FDE51" w14:textId="72FCB506" w:rsidR="00EE60A5" w:rsidRDefault="00D332C6" w:rsidP="00EE60A5">
            <w:pPr>
              <w:jc w:val="center"/>
              <w:rPr>
                <w:sz w:val="22"/>
                <w:szCs w:val="22"/>
              </w:rPr>
            </w:pPr>
            <w:r w:rsidRPr="009261E1">
              <w:rPr>
                <w:b/>
                <w:bCs/>
                <w:sz w:val="22"/>
                <w:szCs w:val="22"/>
              </w:rPr>
              <w:t>Vereador PSDB</w:t>
            </w:r>
          </w:p>
        </w:tc>
        <w:tc>
          <w:tcPr>
            <w:tcW w:w="2336" w:type="dxa"/>
            <w:tcBorders>
              <w:top w:val="nil"/>
              <w:left w:val="nil"/>
              <w:bottom w:val="nil"/>
              <w:right w:val="nil"/>
            </w:tcBorders>
          </w:tcPr>
          <w:p w14:paraId="149C84A2" w14:textId="77777777" w:rsidR="00EE60A5" w:rsidRPr="009261E1" w:rsidRDefault="00D332C6" w:rsidP="00EE60A5">
            <w:pPr>
              <w:jc w:val="center"/>
              <w:rPr>
                <w:b/>
                <w:bCs/>
                <w:sz w:val="22"/>
                <w:szCs w:val="22"/>
              </w:rPr>
            </w:pPr>
            <w:r w:rsidRPr="009261E1">
              <w:rPr>
                <w:b/>
                <w:bCs/>
                <w:sz w:val="22"/>
                <w:szCs w:val="22"/>
              </w:rPr>
              <w:t>EMERSON FARIAS</w:t>
            </w:r>
          </w:p>
          <w:p w14:paraId="2F10A2E4" w14:textId="5398F838" w:rsidR="00EE60A5" w:rsidRDefault="00D332C6" w:rsidP="00EE60A5">
            <w:pPr>
              <w:jc w:val="center"/>
              <w:rPr>
                <w:sz w:val="22"/>
                <w:szCs w:val="22"/>
              </w:rPr>
            </w:pPr>
            <w:r w:rsidRPr="009261E1">
              <w:rPr>
                <w:b/>
                <w:bCs/>
                <w:sz w:val="22"/>
                <w:szCs w:val="22"/>
              </w:rPr>
              <w:t>Vereador PL</w:t>
            </w:r>
          </w:p>
        </w:tc>
        <w:tc>
          <w:tcPr>
            <w:tcW w:w="2336" w:type="dxa"/>
            <w:tcBorders>
              <w:top w:val="nil"/>
              <w:left w:val="nil"/>
              <w:bottom w:val="nil"/>
              <w:right w:val="nil"/>
            </w:tcBorders>
          </w:tcPr>
          <w:p w14:paraId="5EB405A0" w14:textId="77777777" w:rsidR="00EE60A5" w:rsidRPr="00B84378" w:rsidRDefault="00D332C6" w:rsidP="00EE60A5">
            <w:pPr>
              <w:jc w:val="center"/>
              <w:rPr>
                <w:b/>
                <w:bCs/>
                <w:sz w:val="22"/>
                <w:szCs w:val="22"/>
              </w:rPr>
            </w:pPr>
            <w:r w:rsidRPr="00B84378">
              <w:rPr>
                <w:b/>
                <w:bCs/>
                <w:sz w:val="22"/>
                <w:szCs w:val="22"/>
              </w:rPr>
              <w:t>TOCO BAGGIO</w:t>
            </w:r>
          </w:p>
          <w:p w14:paraId="2C45DA06" w14:textId="3B48A377" w:rsidR="00EE60A5" w:rsidRDefault="00D332C6" w:rsidP="00EE60A5">
            <w:pPr>
              <w:jc w:val="center"/>
              <w:rPr>
                <w:sz w:val="22"/>
                <w:szCs w:val="22"/>
              </w:rPr>
            </w:pPr>
            <w:r w:rsidRPr="00B84378">
              <w:rPr>
                <w:b/>
                <w:bCs/>
                <w:sz w:val="22"/>
                <w:szCs w:val="22"/>
              </w:rPr>
              <w:t>Vereador PSDB</w:t>
            </w:r>
          </w:p>
        </w:tc>
        <w:tc>
          <w:tcPr>
            <w:tcW w:w="3052" w:type="dxa"/>
            <w:gridSpan w:val="2"/>
            <w:tcBorders>
              <w:top w:val="nil"/>
              <w:left w:val="nil"/>
              <w:bottom w:val="nil"/>
              <w:right w:val="nil"/>
            </w:tcBorders>
          </w:tcPr>
          <w:p w14:paraId="429BA021" w14:textId="77777777" w:rsidR="00EE60A5" w:rsidRPr="00B84378" w:rsidRDefault="00D332C6" w:rsidP="00EE60A5">
            <w:pPr>
              <w:jc w:val="center"/>
              <w:rPr>
                <w:b/>
                <w:bCs/>
                <w:sz w:val="22"/>
                <w:szCs w:val="22"/>
              </w:rPr>
            </w:pPr>
            <w:r w:rsidRPr="00B84378">
              <w:rPr>
                <w:b/>
                <w:bCs/>
                <w:sz w:val="22"/>
                <w:szCs w:val="22"/>
              </w:rPr>
              <w:t xml:space="preserve">DARCI </w:t>
            </w:r>
            <w:r w:rsidRPr="00B84378">
              <w:rPr>
                <w:b/>
                <w:bCs/>
                <w:sz w:val="22"/>
                <w:szCs w:val="22"/>
              </w:rPr>
              <w:t>GONÇALVES</w:t>
            </w:r>
          </w:p>
          <w:p w14:paraId="0EC9DFD1" w14:textId="675AF950" w:rsidR="00EE60A5" w:rsidRDefault="00D332C6" w:rsidP="00EE60A5">
            <w:pPr>
              <w:jc w:val="center"/>
              <w:rPr>
                <w:sz w:val="22"/>
                <w:szCs w:val="22"/>
              </w:rPr>
            </w:pPr>
            <w:r w:rsidRPr="00B84378">
              <w:rPr>
                <w:b/>
                <w:bCs/>
                <w:sz w:val="22"/>
                <w:szCs w:val="22"/>
              </w:rPr>
              <w:t>Vereador MDB</w:t>
            </w:r>
          </w:p>
        </w:tc>
      </w:tr>
      <w:tr w:rsidR="00A16D22" w14:paraId="2732302C" w14:textId="77777777" w:rsidTr="00EE60A5">
        <w:tc>
          <w:tcPr>
            <w:tcW w:w="5528" w:type="dxa"/>
            <w:gridSpan w:val="2"/>
            <w:tcBorders>
              <w:top w:val="nil"/>
              <w:left w:val="nil"/>
              <w:bottom w:val="nil"/>
              <w:right w:val="nil"/>
            </w:tcBorders>
          </w:tcPr>
          <w:p w14:paraId="0D3120C5" w14:textId="77777777" w:rsidR="00EE60A5" w:rsidRPr="00B84378" w:rsidRDefault="00D332C6" w:rsidP="00EE60A5">
            <w:pPr>
              <w:jc w:val="center"/>
              <w:rPr>
                <w:b/>
                <w:bCs/>
                <w:sz w:val="22"/>
                <w:szCs w:val="22"/>
              </w:rPr>
            </w:pPr>
            <w:proofErr w:type="spellStart"/>
            <w:r w:rsidRPr="00B84378">
              <w:rPr>
                <w:b/>
                <w:bCs/>
                <w:sz w:val="22"/>
                <w:szCs w:val="22"/>
              </w:rPr>
              <w:t>PROFª</w:t>
            </w:r>
            <w:proofErr w:type="spellEnd"/>
            <w:r w:rsidRPr="00B84378">
              <w:rPr>
                <w:b/>
                <w:bCs/>
                <w:sz w:val="22"/>
                <w:szCs w:val="22"/>
              </w:rPr>
              <w:t xml:space="preserve"> SILVANA PERIN</w:t>
            </w:r>
          </w:p>
          <w:p w14:paraId="32CC04ED" w14:textId="30C2D60C" w:rsidR="00EE60A5" w:rsidRDefault="00D332C6" w:rsidP="00EE60A5">
            <w:pPr>
              <w:jc w:val="center"/>
              <w:rPr>
                <w:sz w:val="22"/>
                <w:szCs w:val="22"/>
              </w:rPr>
            </w:pPr>
            <w:r w:rsidRPr="00B84378">
              <w:rPr>
                <w:b/>
                <w:bCs/>
                <w:sz w:val="22"/>
                <w:szCs w:val="22"/>
              </w:rPr>
              <w:t>Vereadora MDB</w:t>
            </w:r>
          </w:p>
        </w:tc>
        <w:tc>
          <w:tcPr>
            <w:tcW w:w="5388" w:type="dxa"/>
            <w:gridSpan w:val="3"/>
            <w:tcBorders>
              <w:top w:val="nil"/>
              <w:left w:val="nil"/>
              <w:bottom w:val="nil"/>
              <w:right w:val="nil"/>
            </w:tcBorders>
          </w:tcPr>
          <w:p w14:paraId="291A8470" w14:textId="77777777" w:rsidR="00EE60A5" w:rsidRPr="00B84378" w:rsidRDefault="00D332C6" w:rsidP="00EE60A5">
            <w:pPr>
              <w:jc w:val="center"/>
              <w:rPr>
                <w:b/>
                <w:bCs/>
                <w:sz w:val="22"/>
                <w:szCs w:val="22"/>
              </w:rPr>
            </w:pPr>
            <w:r w:rsidRPr="00B84378">
              <w:rPr>
                <w:b/>
                <w:bCs/>
                <w:sz w:val="22"/>
                <w:szCs w:val="22"/>
              </w:rPr>
              <w:t>WANDERLEY PAULO</w:t>
            </w:r>
          </w:p>
          <w:p w14:paraId="57E5D53B" w14:textId="795787D6" w:rsidR="00EE60A5" w:rsidRDefault="00D332C6" w:rsidP="00EE60A5">
            <w:pPr>
              <w:jc w:val="center"/>
              <w:rPr>
                <w:sz w:val="22"/>
                <w:szCs w:val="22"/>
              </w:rPr>
            </w:pPr>
            <w:r w:rsidRPr="00B84378">
              <w:rPr>
                <w:b/>
                <w:bCs/>
                <w:sz w:val="22"/>
                <w:szCs w:val="22"/>
              </w:rPr>
              <w:t>Vereador PP</w:t>
            </w:r>
          </w:p>
        </w:tc>
      </w:tr>
    </w:tbl>
    <w:p w14:paraId="41C007BA" w14:textId="77777777" w:rsidR="00EE60A5" w:rsidRDefault="00EE60A5" w:rsidP="00EE60A5">
      <w:pPr>
        <w:ind w:firstLine="1418"/>
        <w:jc w:val="both"/>
        <w:rPr>
          <w:sz w:val="22"/>
          <w:szCs w:val="22"/>
        </w:rPr>
      </w:pPr>
    </w:p>
    <w:p w14:paraId="76103C5B" w14:textId="77777777" w:rsidR="00EE60A5" w:rsidRPr="00EE60A5" w:rsidRDefault="00EE60A5" w:rsidP="00EE60A5">
      <w:pPr>
        <w:ind w:firstLine="1418"/>
        <w:jc w:val="both"/>
        <w:rPr>
          <w:sz w:val="22"/>
          <w:szCs w:val="22"/>
        </w:rPr>
      </w:pPr>
    </w:p>
    <w:sectPr w:rsidR="00EE60A5" w:rsidRPr="00EE60A5" w:rsidSect="00FB1932">
      <w:footerReference w:type="default" r:id="rId8"/>
      <w:pgSz w:w="11906" w:h="16838"/>
      <w:pgMar w:top="2836" w:right="1133" w:bottom="426" w:left="1418" w:header="708" w:footer="7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65B1C" w14:textId="77777777" w:rsidR="00D332C6" w:rsidRDefault="00D332C6" w:rsidP="00FB1932">
      <w:r>
        <w:separator/>
      </w:r>
    </w:p>
  </w:endnote>
  <w:endnote w:type="continuationSeparator" w:id="0">
    <w:p w14:paraId="4362782D" w14:textId="77777777" w:rsidR="00D332C6" w:rsidRDefault="00D332C6" w:rsidP="00FB1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0233"/>
      <w:docPartObj>
        <w:docPartGallery w:val="Page Numbers (Bottom of Page)"/>
        <w:docPartUnique/>
      </w:docPartObj>
    </w:sdtPr>
    <w:sdtContent>
      <w:sdt>
        <w:sdtPr>
          <w:id w:val="-1769616900"/>
          <w:docPartObj>
            <w:docPartGallery w:val="Page Numbers (Top of Page)"/>
            <w:docPartUnique/>
          </w:docPartObj>
        </w:sdtPr>
        <w:sdtContent>
          <w:p w14:paraId="2421B8DF" w14:textId="26D84093" w:rsidR="00FB1932" w:rsidRDefault="00FB1932">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14:paraId="38738245" w14:textId="77777777" w:rsidR="00FB1932" w:rsidRDefault="00FB1932">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E5E8D" w14:textId="77777777" w:rsidR="00D332C6" w:rsidRDefault="00D332C6" w:rsidP="00FB1932">
      <w:r>
        <w:separator/>
      </w:r>
    </w:p>
  </w:footnote>
  <w:footnote w:type="continuationSeparator" w:id="0">
    <w:p w14:paraId="4C711F9F" w14:textId="77777777" w:rsidR="00D332C6" w:rsidRDefault="00D332C6" w:rsidP="00FB193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0018F"/>
    <w:multiLevelType w:val="hybridMultilevel"/>
    <w:tmpl w:val="372A9366"/>
    <w:lvl w:ilvl="0" w:tplc="01567FF8">
      <w:start w:val="1"/>
      <w:numFmt w:val="decimal"/>
      <w:lvlText w:val="%1."/>
      <w:lvlJc w:val="left"/>
      <w:pPr>
        <w:ind w:left="1778" w:hanging="360"/>
      </w:pPr>
      <w:rPr>
        <w:rFonts w:hint="default"/>
      </w:rPr>
    </w:lvl>
    <w:lvl w:ilvl="1" w:tplc="D7101E16" w:tentative="1">
      <w:start w:val="1"/>
      <w:numFmt w:val="lowerLetter"/>
      <w:lvlText w:val="%2."/>
      <w:lvlJc w:val="left"/>
      <w:pPr>
        <w:ind w:left="2498" w:hanging="360"/>
      </w:pPr>
    </w:lvl>
    <w:lvl w:ilvl="2" w:tplc="9496AD9E" w:tentative="1">
      <w:start w:val="1"/>
      <w:numFmt w:val="lowerRoman"/>
      <w:lvlText w:val="%3."/>
      <w:lvlJc w:val="right"/>
      <w:pPr>
        <w:ind w:left="3218" w:hanging="180"/>
      </w:pPr>
    </w:lvl>
    <w:lvl w:ilvl="3" w:tplc="1F36B558" w:tentative="1">
      <w:start w:val="1"/>
      <w:numFmt w:val="decimal"/>
      <w:lvlText w:val="%4."/>
      <w:lvlJc w:val="left"/>
      <w:pPr>
        <w:ind w:left="3938" w:hanging="360"/>
      </w:pPr>
    </w:lvl>
    <w:lvl w:ilvl="4" w:tplc="7A8A8E00" w:tentative="1">
      <w:start w:val="1"/>
      <w:numFmt w:val="lowerLetter"/>
      <w:lvlText w:val="%5."/>
      <w:lvlJc w:val="left"/>
      <w:pPr>
        <w:ind w:left="4658" w:hanging="360"/>
      </w:pPr>
    </w:lvl>
    <w:lvl w:ilvl="5" w:tplc="20D60E3A" w:tentative="1">
      <w:start w:val="1"/>
      <w:numFmt w:val="lowerRoman"/>
      <w:lvlText w:val="%6."/>
      <w:lvlJc w:val="right"/>
      <w:pPr>
        <w:ind w:left="5378" w:hanging="180"/>
      </w:pPr>
    </w:lvl>
    <w:lvl w:ilvl="6" w:tplc="18584926" w:tentative="1">
      <w:start w:val="1"/>
      <w:numFmt w:val="decimal"/>
      <w:lvlText w:val="%7."/>
      <w:lvlJc w:val="left"/>
      <w:pPr>
        <w:ind w:left="6098" w:hanging="360"/>
      </w:pPr>
    </w:lvl>
    <w:lvl w:ilvl="7" w:tplc="C3BE046A" w:tentative="1">
      <w:start w:val="1"/>
      <w:numFmt w:val="lowerLetter"/>
      <w:lvlText w:val="%8."/>
      <w:lvlJc w:val="left"/>
      <w:pPr>
        <w:ind w:left="6818" w:hanging="360"/>
      </w:pPr>
    </w:lvl>
    <w:lvl w:ilvl="8" w:tplc="B9683BA2" w:tentative="1">
      <w:start w:val="1"/>
      <w:numFmt w:val="lowerRoman"/>
      <w:lvlText w:val="%9."/>
      <w:lvlJc w:val="right"/>
      <w:pPr>
        <w:ind w:left="75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1F6"/>
    <w:rsid w:val="000122CB"/>
    <w:rsid w:val="000222E3"/>
    <w:rsid w:val="00034D78"/>
    <w:rsid w:val="00050777"/>
    <w:rsid w:val="00081908"/>
    <w:rsid w:val="00084D78"/>
    <w:rsid w:val="0008666A"/>
    <w:rsid w:val="00095AC8"/>
    <w:rsid w:val="000A2891"/>
    <w:rsid w:val="000A6EF5"/>
    <w:rsid w:val="000B2FB9"/>
    <w:rsid w:val="000E1DB6"/>
    <w:rsid w:val="000E31F6"/>
    <w:rsid w:val="000E7232"/>
    <w:rsid w:val="000F05FB"/>
    <w:rsid w:val="00103A29"/>
    <w:rsid w:val="001153B4"/>
    <w:rsid w:val="00135FDA"/>
    <w:rsid w:val="0014235E"/>
    <w:rsid w:val="001846A5"/>
    <w:rsid w:val="001878EE"/>
    <w:rsid w:val="00191E38"/>
    <w:rsid w:val="00196042"/>
    <w:rsid w:val="001A28EF"/>
    <w:rsid w:val="001B121C"/>
    <w:rsid w:val="001B25F8"/>
    <w:rsid w:val="001B5DE6"/>
    <w:rsid w:val="001D5F17"/>
    <w:rsid w:val="0020768D"/>
    <w:rsid w:val="00222324"/>
    <w:rsid w:val="00234D2D"/>
    <w:rsid w:val="00246273"/>
    <w:rsid w:val="002500CE"/>
    <w:rsid w:val="002A31FF"/>
    <w:rsid w:val="002C398A"/>
    <w:rsid w:val="002D03D8"/>
    <w:rsid w:val="002E1258"/>
    <w:rsid w:val="002E4FE1"/>
    <w:rsid w:val="00317A55"/>
    <w:rsid w:val="00332E45"/>
    <w:rsid w:val="00336D9D"/>
    <w:rsid w:val="00361AA5"/>
    <w:rsid w:val="0036757D"/>
    <w:rsid w:val="003969A9"/>
    <w:rsid w:val="003B0403"/>
    <w:rsid w:val="003D0B2F"/>
    <w:rsid w:val="003E1BBB"/>
    <w:rsid w:val="003F6A87"/>
    <w:rsid w:val="004200B8"/>
    <w:rsid w:val="00425813"/>
    <w:rsid w:val="00440A5C"/>
    <w:rsid w:val="00441B0A"/>
    <w:rsid w:val="00461A7E"/>
    <w:rsid w:val="00470BD6"/>
    <w:rsid w:val="0048307D"/>
    <w:rsid w:val="004A3660"/>
    <w:rsid w:val="004D740E"/>
    <w:rsid w:val="004F57AA"/>
    <w:rsid w:val="0050643B"/>
    <w:rsid w:val="005206D7"/>
    <w:rsid w:val="00534E03"/>
    <w:rsid w:val="00535EC0"/>
    <w:rsid w:val="00547056"/>
    <w:rsid w:val="005D0AF0"/>
    <w:rsid w:val="005E032C"/>
    <w:rsid w:val="005E2B7B"/>
    <w:rsid w:val="005F4C4C"/>
    <w:rsid w:val="006048BC"/>
    <w:rsid w:val="0062536E"/>
    <w:rsid w:val="00635E3C"/>
    <w:rsid w:val="00675E03"/>
    <w:rsid w:val="006A40CE"/>
    <w:rsid w:val="007264C6"/>
    <w:rsid w:val="00742C97"/>
    <w:rsid w:val="007504B7"/>
    <w:rsid w:val="00762AA9"/>
    <w:rsid w:val="00765EA2"/>
    <w:rsid w:val="0077767C"/>
    <w:rsid w:val="0079390C"/>
    <w:rsid w:val="007A233F"/>
    <w:rsid w:val="007E4C46"/>
    <w:rsid w:val="007E7499"/>
    <w:rsid w:val="007F0AA3"/>
    <w:rsid w:val="008007A0"/>
    <w:rsid w:val="00825B17"/>
    <w:rsid w:val="008326B5"/>
    <w:rsid w:val="008438DD"/>
    <w:rsid w:val="00852A26"/>
    <w:rsid w:val="0085654C"/>
    <w:rsid w:val="00864DBF"/>
    <w:rsid w:val="00873630"/>
    <w:rsid w:val="008A7350"/>
    <w:rsid w:val="008B61C0"/>
    <w:rsid w:val="008C68BC"/>
    <w:rsid w:val="008C6B88"/>
    <w:rsid w:val="008F13D9"/>
    <w:rsid w:val="0090265A"/>
    <w:rsid w:val="00907427"/>
    <w:rsid w:val="0091586C"/>
    <w:rsid w:val="00917483"/>
    <w:rsid w:val="00925608"/>
    <w:rsid w:val="009261E1"/>
    <w:rsid w:val="00935B8D"/>
    <w:rsid w:val="00947BF4"/>
    <w:rsid w:val="0095166A"/>
    <w:rsid w:val="00966327"/>
    <w:rsid w:val="00980B39"/>
    <w:rsid w:val="0099266C"/>
    <w:rsid w:val="009B0BD5"/>
    <w:rsid w:val="009F7959"/>
    <w:rsid w:val="00A051B7"/>
    <w:rsid w:val="00A06856"/>
    <w:rsid w:val="00A16D22"/>
    <w:rsid w:val="00A322E0"/>
    <w:rsid w:val="00A50B6F"/>
    <w:rsid w:val="00A72561"/>
    <w:rsid w:val="00A86A1E"/>
    <w:rsid w:val="00AE1130"/>
    <w:rsid w:val="00AE4E15"/>
    <w:rsid w:val="00B36AC4"/>
    <w:rsid w:val="00B40759"/>
    <w:rsid w:val="00B57C96"/>
    <w:rsid w:val="00B729CE"/>
    <w:rsid w:val="00B820AA"/>
    <w:rsid w:val="00B84378"/>
    <w:rsid w:val="00B96B2A"/>
    <w:rsid w:val="00BA4C3A"/>
    <w:rsid w:val="00BA7A3E"/>
    <w:rsid w:val="00BD506D"/>
    <w:rsid w:val="00C16B73"/>
    <w:rsid w:val="00C20B97"/>
    <w:rsid w:val="00C41F7E"/>
    <w:rsid w:val="00C45447"/>
    <w:rsid w:val="00C618CB"/>
    <w:rsid w:val="00C9359B"/>
    <w:rsid w:val="00CA365B"/>
    <w:rsid w:val="00CC1D34"/>
    <w:rsid w:val="00D05033"/>
    <w:rsid w:val="00D20849"/>
    <w:rsid w:val="00D277C5"/>
    <w:rsid w:val="00D332C6"/>
    <w:rsid w:val="00D33758"/>
    <w:rsid w:val="00D468F3"/>
    <w:rsid w:val="00D52F7C"/>
    <w:rsid w:val="00DA7775"/>
    <w:rsid w:val="00DC3E65"/>
    <w:rsid w:val="00DC746D"/>
    <w:rsid w:val="00DF1BE6"/>
    <w:rsid w:val="00DF567E"/>
    <w:rsid w:val="00E15ABA"/>
    <w:rsid w:val="00E55193"/>
    <w:rsid w:val="00E5785E"/>
    <w:rsid w:val="00E57C02"/>
    <w:rsid w:val="00E75F2C"/>
    <w:rsid w:val="00EA6476"/>
    <w:rsid w:val="00ED4B1E"/>
    <w:rsid w:val="00ED5BE2"/>
    <w:rsid w:val="00EE35A0"/>
    <w:rsid w:val="00EE5279"/>
    <w:rsid w:val="00EE60A5"/>
    <w:rsid w:val="00EF603B"/>
    <w:rsid w:val="00F02667"/>
    <w:rsid w:val="00F650BD"/>
    <w:rsid w:val="00F73E1B"/>
    <w:rsid w:val="00F92690"/>
    <w:rsid w:val="00F94A3B"/>
    <w:rsid w:val="00FB1932"/>
    <w:rsid w:val="00FB3C7F"/>
    <w:rsid w:val="00FD6C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EF704"/>
  <w15:docId w15:val="{3480110A-F402-42D8-BE32-9DC753FD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1F6"/>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CNormalCentralizado">
    <w:name w:val="NC Normal Centralizado"/>
    <w:rsid w:val="000E31F6"/>
    <w:pPr>
      <w:spacing w:after="0" w:line="240" w:lineRule="auto"/>
      <w:jc w:val="center"/>
    </w:pPr>
    <w:rPr>
      <w:rFonts w:ascii="Times New Roman" w:eastAsia="Times New Roman" w:hAnsi="Times New Roman" w:cs="Times New Roman"/>
      <w:color w:val="000000"/>
      <w:sz w:val="20"/>
      <w:szCs w:val="20"/>
      <w:lang w:eastAsia="pt-BR"/>
    </w:rPr>
  </w:style>
  <w:style w:type="paragraph" w:styleId="Textodebalo">
    <w:name w:val="Balloon Text"/>
    <w:basedOn w:val="Normal"/>
    <w:link w:val="TextodebaloChar"/>
    <w:uiPriority w:val="99"/>
    <w:semiHidden/>
    <w:unhideWhenUsed/>
    <w:rsid w:val="001B121C"/>
    <w:rPr>
      <w:rFonts w:ascii="Segoe UI" w:hAnsi="Segoe UI" w:cs="Segoe UI"/>
      <w:sz w:val="18"/>
      <w:szCs w:val="18"/>
    </w:rPr>
  </w:style>
  <w:style w:type="character" w:customStyle="1" w:styleId="TextodebaloChar">
    <w:name w:val="Texto de balão Char"/>
    <w:basedOn w:val="Fontepargpadro"/>
    <w:link w:val="Textodebalo"/>
    <w:uiPriority w:val="99"/>
    <w:semiHidden/>
    <w:rsid w:val="001B121C"/>
    <w:rPr>
      <w:rFonts w:ascii="Segoe UI" w:eastAsia="Times New Roman" w:hAnsi="Segoe UI" w:cs="Segoe UI"/>
      <w:sz w:val="18"/>
      <w:szCs w:val="18"/>
      <w:lang w:eastAsia="pt-BR"/>
    </w:rPr>
  </w:style>
  <w:style w:type="table" w:styleId="Tabelacomgrade">
    <w:name w:val="Table Grid"/>
    <w:basedOn w:val="Tabelanormal"/>
    <w:uiPriority w:val="39"/>
    <w:rsid w:val="00C45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947BF4"/>
    <w:pPr>
      <w:spacing w:after="200" w:line="276" w:lineRule="auto"/>
      <w:ind w:left="720"/>
      <w:contextualSpacing/>
    </w:pPr>
    <w:rPr>
      <w:rFonts w:ascii="Calibri" w:eastAsia="Calibri" w:hAnsi="Calibri"/>
      <w:sz w:val="22"/>
      <w:szCs w:val="22"/>
      <w:lang w:eastAsia="en-US"/>
    </w:rPr>
  </w:style>
  <w:style w:type="paragraph" w:styleId="Recuodecorpodetexto2">
    <w:name w:val="Body Text Indent 2"/>
    <w:basedOn w:val="Normal"/>
    <w:link w:val="Recuodecorpodetexto2Char"/>
    <w:uiPriority w:val="99"/>
    <w:rsid w:val="00CC1D34"/>
    <w:pPr>
      <w:widowControl w:val="0"/>
      <w:autoSpaceDE w:val="0"/>
      <w:autoSpaceDN w:val="0"/>
      <w:adjustRightInd w:val="0"/>
      <w:ind w:firstLine="3402"/>
      <w:jc w:val="both"/>
    </w:pPr>
    <w:rPr>
      <w:rFonts w:ascii="Tahoma" w:eastAsiaTheme="minorEastAsia" w:hAnsi="Tahoma" w:cs="Tahoma"/>
      <w:sz w:val="26"/>
      <w:szCs w:val="26"/>
    </w:rPr>
  </w:style>
  <w:style w:type="character" w:customStyle="1" w:styleId="Recuodecorpodetexto2Char">
    <w:name w:val="Recuo de corpo de texto 2 Char"/>
    <w:basedOn w:val="Fontepargpadro"/>
    <w:link w:val="Recuodecorpodetexto2"/>
    <w:uiPriority w:val="99"/>
    <w:rsid w:val="00CC1D34"/>
    <w:rPr>
      <w:rFonts w:ascii="Tahoma" w:eastAsiaTheme="minorEastAsia" w:hAnsi="Tahoma" w:cs="Tahoma"/>
      <w:sz w:val="26"/>
      <w:szCs w:val="26"/>
      <w:lang w:eastAsia="pt-BR"/>
    </w:rPr>
  </w:style>
  <w:style w:type="paragraph" w:styleId="NormalWeb">
    <w:name w:val="Normal (Web)"/>
    <w:basedOn w:val="Normal"/>
    <w:uiPriority w:val="99"/>
    <w:semiHidden/>
    <w:unhideWhenUsed/>
    <w:rsid w:val="00A50B6F"/>
    <w:pPr>
      <w:spacing w:before="100" w:beforeAutospacing="1" w:after="100" w:afterAutospacing="1"/>
    </w:pPr>
    <w:rPr>
      <w:sz w:val="24"/>
      <w:szCs w:val="24"/>
    </w:rPr>
  </w:style>
  <w:style w:type="character" w:styleId="Forte">
    <w:name w:val="Strong"/>
    <w:basedOn w:val="Fontepargpadro"/>
    <w:uiPriority w:val="22"/>
    <w:qFormat/>
    <w:rsid w:val="00A50B6F"/>
    <w:rPr>
      <w:b/>
      <w:bCs/>
    </w:rPr>
  </w:style>
  <w:style w:type="paragraph" w:styleId="Cabealho">
    <w:name w:val="header"/>
    <w:basedOn w:val="Normal"/>
    <w:link w:val="CabealhoChar"/>
    <w:uiPriority w:val="99"/>
    <w:unhideWhenUsed/>
    <w:rsid w:val="00FB1932"/>
    <w:pPr>
      <w:tabs>
        <w:tab w:val="center" w:pos="4252"/>
        <w:tab w:val="right" w:pos="8504"/>
      </w:tabs>
    </w:pPr>
  </w:style>
  <w:style w:type="character" w:customStyle="1" w:styleId="CabealhoChar">
    <w:name w:val="Cabeçalho Char"/>
    <w:basedOn w:val="Fontepargpadro"/>
    <w:link w:val="Cabealho"/>
    <w:uiPriority w:val="99"/>
    <w:rsid w:val="00FB1932"/>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FB1932"/>
    <w:pPr>
      <w:tabs>
        <w:tab w:val="center" w:pos="4252"/>
        <w:tab w:val="right" w:pos="8504"/>
      </w:tabs>
    </w:pPr>
  </w:style>
  <w:style w:type="character" w:customStyle="1" w:styleId="RodapChar">
    <w:name w:val="Rodapé Char"/>
    <w:basedOn w:val="Fontepargpadro"/>
    <w:link w:val="Rodap"/>
    <w:uiPriority w:val="99"/>
    <w:rsid w:val="00FB1932"/>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ED689-6C7F-468F-9A5E-F224A21CB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720</Words>
  <Characters>3890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Timoteo</cp:lastModifiedBy>
  <cp:revision>7</cp:revision>
  <cp:lastPrinted>2021-04-16T15:06:00Z</cp:lastPrinted>
  <dcterms:created xsi:type="dcterms:W3CDTF">2025-09-11T14:06:00Z</dcterms:created>
  <dcterms:modified xsi:type="dcterms:W3CDTF">2025-09-17T16:35:00Z</dcterms:modified>
</cp:coreProperties>
</file>