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326D" w14:textId="5070607C" w:rsidR="00C674DA" w:rsidRPr="00A20AD7" w:rsidRDefault="00C674DA" w:rsidP="00A20AD7">
      <w:pPr>
        <w:jc w:val="both"/>
        <w:rPr>
          <w:bCs/>
          <w:sz w:val="23"/>
          <w:szCs w:val="23"/>
        </w:rPr>
      </w:pPr>
    </w:p>
    <w:p w14:paraId="3ED1F1C0" w14:textId="6A83BC65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  <w:r w:rsidRPr="00A20AD7">
        <w:rPr>
          <w:b/>
          <w:color w:val="000000" w:themeColor="text1"/>
        </w:rPr>
        <w:t xml:space="preserve">PROJETO DE LEI Nº </w:t>
      </w:r>
      <w:r w:rsidR="00FF0EF0">
        <w:rPr>
          <w:b/>
          <w:color w:val="000000" w:themeColor="text1"/>
        </w:rPr>
        <w:t>210/2025</w:t>
      </w:r>
    </w:p>
    <w:p w14:paraId="17343AC1" w14:textId="77777777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</w:p>
    <w:p w14:paraId="49BEB616" w14:textId="77777777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</w:p>
    <w:p w14:paraId="345C37C5" w14:textId="470F60B7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  <w:r w:rsidRPr="00A20AD7">
        <w:rPr>
          <w:b/>
          <w:color w:val="000000" w:themeColor="text1"/>
        </w:rPr>
        <w:t>DATA:</w:t>
      </w:r>
      <w:r w:rsidR="00FF0EF0">
        <w:rPr>
          <w:b/>
          <w:color w:val="000000" w:themeColor="text1"/>
        </w:rPr>
        <w:t xml:space="preserve"> </w:t>
      </w:r>
      <w:r w:rsidR="00FF0EF0" w:rsidRPr="00FF0EF0">
        <w:rPr>
          <w:bCs/>
          <w:color w:val="000000" w:themeColor="text1"/>
        </w:rPr>
        <w:t xml:space="preserve">10 </w:t>
      </w:r>
      <w:r w:rsidR="00FF0EF0">
        <w:rPr>
          <w:bCs/>
          <w:color w:val="000000" w:themeColor="text1"/>
        </w:rPr>
        <w:t xml:space="preserve">de </w:t>
      </w:r>
      <w:r w:rsidR="00FF0EF0" w:rsidRPr="00FF0EF0">
        <w:rPr>
          <w:bCs/>
          <w:color w:val="000000" w:themeColor="text1"/>
        </w:rPr>
        <w:t xml:space="preserve">novembro </w:t>
      </w:r>
      <w:r w:rsidR="00FF0EF0">
        <w:rPr>
          <w:bCs/>
          <w:color w:val="000000" w:themeColor="text1"/>
        </w:rPr>
        <w:t xml:space="preserve">de </w:t>
      </w:r>
      <w:r w:rsidR="00FF0EF0" w:rsidRPr="00FF0EF0">
        <w:rPr>
          <w:bCs/>
          <w:color w:val="000000" w:themeColor="text1"/>
        </w:rPr>
        <w:t>2025</w:t>
      </w:r>
      <w:r w:rsidR="00FF0EF0">
        <w:rPr>
          <w:bCs/>
          <w:color w:val="000000" w:themeColor="text1"/>
        </w:rPr>
        <w:t>.</w:t>
      </w:r>
    </w:p>
    <w:p w14:paraId="50D448DF" w14:textId="77777777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</w:p>
    <w:p w14:paraId="7AFC77B6" w14:textId="77777777" w:rsidR="00C674DA" w:rsidRPr="00A20AD7" w:rsidRDefault="00C674DA" w:rsidP="00A20AD7">
      <w:pPr>
        <w:ind w:left="3402"/>
        <w:jc w:val="both"/>
        <w:rPr>
          <w:b/>
          <w:color w:val="000000" w:themeColor="text1"/>
        </w:rPr>
      </w:pPr>
    </w:p>
    <w:p w14:paraId="4289861D" w14:textId="77777777" w:rsidR="00C674DA" w:rsidRPr="00A20AD7" w:rsidRDefault="00C674DA" w:rsidP="00A20AD7">
      <w:pPr>
        <w:ind w:left="3402"/>
        <w:jc w:val="both"/>
        <w:outlineLvl w:val="0"/>
        <w:rPr>
          <w:bCs/>
          <w:color w:val="000000" w:themeColor="text1"/>
          <w:kern w:val="36"/>
        </w:rPr>
      </w:pPr>
      <w:r w:rsidRPr="00A20AD7">
        <w:rPr>
          <w:bCs/>
          <w:color w:val="000000" w:themeColor="text1"/>
          <w:kern w:val="36"/>
        </w:rPr>
        <w:t>Autoriza o Poder Executivo a realizar aberturas de créditos na Lei Orçamentária Anual do exercício de 2026, na forma que menciona, e dá outras providências.</w:t>
      </w:r>
    </w:p>
    <w:p w14:paraId="30EAF043" w14:textId="77777777" w:rsidR="00C674DA" w:rsidRPr="00A20AD7" w:rsidRDefault="00C674DA" w:rsidP="00A20AD7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00FF921" w14:textId="77777777" w:rsidR="00C674DA" w:rsidRPr="00A20AD7" w:rsidRDefault="00C674DA" w:rsidP="00A20AD7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3FD54912" w14:textId="77777777" w:rsidR="00C674DA" w:rsidRPr="00A20AD7" w:rsidRDefault="00C674DA" w:rsidP="00ED7160">
      <w:pPr>
        <w:ind w:firstLine="1418"/>
        <w:jc w:val="both"/>
        <w:rPr>
          <w:bCs/>
          <w:iCs/>
          <w:color w:val="000000" w:themeColor="text1"/>
        </w:rPr>
      </w:pPr>
      <w:r w:rsidRPr="00A20AD7">
        <w:rPr>
          <w:bCs/>
          <w:iCs/>
          <w:color w:val="000000" w:themeColor="text1"/>
        </w:rPr>
        <w:t>Alei Fernandes, Prefeito Municipal de Sorriso, Estado de Mato Grosso, encaminha para deliberação na Câmara Municipal de Sorriso o seguinte Projeto de Lei:</w:t>
      </w:r>
    </w:p>
    <w:p w14:paraId="74610875" w14:textId="77777777" w:rsidR="00C674DA" w:rsidRPr="00A20AD7" w:rsidRDefault="00C674DA" w:rsidP="00A20AD7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</w:rPr>
      </w:pPr>
    </w:p>
    <w:p w14:paraId="498E774D" w14:textId="77777777" w:rsidR="00C674DA" w:rsidRPr="00A20AD7" w:rsidRDefault="00C674DA" w:rsidP="00A20AD7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</w:rPr>
      </w:pPr>
    </w:p>
    <w:p w14:paraId="7983961E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rPr>
          <w:b/>
        </w:rPr>
        <w:t>Art. 1º</w:t>
      </w:r>
      <w:r w:rsidRPr="00A20AD7">
        <w:t xml:space="preserve"> Fica o Poder Executivo autorizado a:</w:t>
      </w:r>
    </w:p>
    <w:p w14:paraId="4822F23C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7FB3D304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t>I - Abrir créditos suplementares, observado o disposto no § 1º, I, II, III e IV, do art. 43, da Lei Federal nº 4.320, de 17 de março de 1964 até o limite de 25% (vinte e cinco por cento), do total da despesa fixada, no valor de R$ 1.059.384.000,00 (um bilhão cinquenta e nove milhões e trezentos e oitenta e quatro mil reais), ou seja, o valor de R$ 264.846.000,00 (duzentos e sessenta e quatro milhões, oitocentos e quarenta e seis mil reais), e a realizar as operações a que se refere o Art. 167 da Constituição Federal;</w:t>
      </w:r>
    </w:p>
    <w:p w14:paraId="30B33DE2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6759E3A3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t xml:space="preserve">II – Abrir créditos adicionais suplementares ao seu orçamento até o limite de 10% do excesso de arrecadação apurado por fontes de recursos constantes nas normas que regulam o </w:t>
      </w:r>
      <w:proofErr w:type="spellStart"/>
      <w:r w:rsidRPr="00A20AD7">
        <w:t>Aplic</w:t>
      </w:r>
      <w:proofErr w:type="spellEnd"/>
      <w:r w:rsidRPr="00A20AD7">
        <w:t xml:space="preserve"> – Auditoria Pública Informatizada de Contas do TCE-MT; </w:t>
      </w:r>
    </w:p>
    <w:p w14:paraId="7E7ECA90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612DFB29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t xml:space="preserve">III – 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A20AD7">
        <w:t>Aplic</w:t>
      </w:r>
      <w:proofErr w:type="spellEnd"/>
      <w:r w:rsidRPr="00A20AD7">
        <w:t xml:space="preserve"> - Auditoria Pública Informatizada de Contas do TCE-MT; </w:t>
      </w:r>
    </w:p>
    <w:p w14:paraId="3C092FAF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4777139B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t xml:space="preserve">IV - Abrir créditos suplementares à conta de recursos provenientes de anulação parcial ou total, da dotação consignada sob a denominação de Reserva de Contingência da Prefeitura Municipal, destinada ao atendimento de passivos contingentes e outros riscos e eventos fiscais imprevistos, conforme prevê o inciso III, do Art. 5º da Lei Complementar 101/00, de 04 de maio de 2.000; </w:t>
      </w:r>
    </w:p>
    <w:p w14:paraId="3E3802A4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05CA258C" w14:textId="0D9DF36A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t>V - Suplementar dotações orçamentárias financiadas à conta de recursos provenientes de Operações de Crédito Internas e Externas, em conformidade com o previsto no Inciso IV, do § 1º, do art. 43, da Lei nº 4.320/64, até o l</w:t>
      </w:r>
      <w:r w:rsidR="00A570EC">
        <w:t>imite dos respectivos contratos.</w:t>
      </w:r>
    </w:p>
    <w:p w14:paraId="370F28C7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5B9C279E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10A8C3A0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356581D4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12327E68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A20AD7">
        <w:rPr>
          <w:b/>
          <w:bCs/>
          <w:color w:val="000000" w:themeColor="text1"/>
        </w:rPr>
        <w:t xml:space="preserve">Parágrafo único. </w:t>
      </w:r>
      <w:r w:rsidRPr="00A20AD7">
        <w:t>Os créditos autorizados no inciso I e II do caput, destinados a suprir insuficiência nas dotações orçamentárias relativas à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36280DD6" w14:textId="77777777" w:rsidR="00C674DA" w:rsidRPr="00A20AD7" w:rsidRDefault="00C674DA" w:rsidP="00A20AD7">
      <w:pPr>
        <w:pStyle w:val="PargrafodaLista"/>
        <w:ind w:left="0" w:firstLine="1418"/>
        <w:jc w:val="both"/>
        <w:rPr>
          <w:b/>
          <w:color w:val="000000" w:themeColor="text1"/>
          <w:shd w:val="clear" w:color="auto" w:fill="FFFFFF"/>
        </w:rPr>
      </w:pPr>
    </w:p>
    <w:p w14:paraId="39A78B1B" w14:textId="77777777" w:rsidR="00C674DA" w:rsidRPr="00A20AD7" w:rsidRDefault="00C674DA" w:rsidP="00A20AD7">
      <w:pPr>
        <w:autoSpaceDE w:val="0"/>
        <w:autoSpaceDN w:val="0"/>
        <w:adjustRightInd w:val="0"/>
        <w:ind w:firstLine="1418"/>
        <w:jc w:val="both"/>
      </w:pPr>
      <w:r w:rsidRPr="00A20AD7">
        <w:rPr>
          <w:b/>
          <w:bCs/>
          <w:iCs/>
        </w:rPr>
        <w:t xml:space="preserve">Art. 2º </w:t>
      </w:r>
      <w:r w:rsidRPr="00A20AD7"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6B9065C5" w14:textId="77777777" w:rsidR="00C674DA" w:rsidRPr="00A20AD7" w:rsidRDefault="00C674DA" w:rsidP="00A20AD7">
      <w:pPr>
        <w:pStyle w:val="PargrafodaLista"/>
        <w:ind w:left="0" w:firstLine="1418"/>
        <w:jc w:val="both"/>
        <w:rPr>
          <w:b/>
          <w:color w:val="000000" w:themeColor="text1"/>
          <w:shd w:val="clear" w:color="auto" w:fill="FFFFFF"/>
        </w:rPr>
      </w:pPr>
    </w:p>
    <w:p w14:paraId="1D9D240A" w14:textId="77777777" w:rsidR="00C674DA" w:rsidRPr="00ED7160" w:rsidRDefault="00C674DA" w:rsidP="00ED7160">
      <w:pPr>
        <w:ind w:firstLine="1418"/>
        <w:jc w:val="both"/>
      </w:pPr>
      <w:r w:rsidRPr="00ED7160">
        <w:rPr>
          <w:b/>
        </w:rPr>
        <w:t>Art. 3º</w:t>
      </w:r>
      <w:r w:rsidRPr="00ED7160">
        <w:t xml:space="preserve"> Esta lei entra em vigor na data de sua publicação.</w:t>
      </w:r>
    </w:p>
    <w:p w14:paraId="307C55A5" w14:textId="77777777" w:rsidR="00C674DA" w:rsidRPr="00ED7160" w:rsidRDefault="00C674DA" w:rsidP="00ED7160">
      <w:pPr>
        <w:ind w:firstLine="1418"/>
        <w:jc w:val="both"/>
      </w:pPr>
    </w:p>
    <w:p w14:paraId="2CEE75C2" w14:textId="77777777" w:rsidR="00C674DA" w:rsidRPr="00ED7160" w:rsidRDefault="00C674DA" w:rsidP="00ED7160">
      <w:pPr>
        <w:ind w:firstLine="1418"/>
        <w:jc w:val="both"/>
      </w:pPr>
    </w:p>
    <w:p w14:paraId="4C11467C" w14:textId="39353173" w:rsidR="00C674DA" w:rsidRDefault="00C674DA" w:rsidP="00ED7160">
      <w:pPr>
        <w:ind w:firstLine="1418"/>
        <w:jc w:val="both"/>
      </w:pPr>
      <w:r w:rsidRPr="00ED7160">
        <w:t xml:space="preserve">Sorriso, Estado de Mato Grosso, em </w:t>
      </w:r>
    </w:p>
    <w:p w14:paraId="48B6D175" w14:textId="77777777" w:rsidR="00ED7160" w:rsidRPr="00A20AD7" w:rsidRDefault="00ED7160" w:rsidP="00ED7160">
      <w:pPr>
        <w:ind w:firstLine="1418"/>
        <w:jc w:val="both"/>
        <w:rPr>
          <w:bCs/>
          <w:iCs/>
          <w:color w:val="000000"/>
          <w:shd w:val="clear" w:color="auto" w:fill="FFFFFF"/>
        </w:rPr>
      </w:pPr>
    </w:p>
    <w:p w14:paraId="4DC9D624" w14:textId="77777777" w:rsidR="00C674DA" w:rsidRPr="00A20AD7" w:rsidRDefault="00C674DA" w:rsidP="00A20AD7">
      <w:pPr>
        <w:jc w:val="center"/>
        <w:rPr>
          <w:bCs/>
          <w:iCs/>
          <w:color w:val="000000"/>
          <w:shd w:val="clear" w:color="auto" w:fill="FFFFFF"/>
        </w:rPr>
      </w:pPr>
    </w:p>
    <w:p w14:paraId="53290DC6" w14:textId="77777777" w:rsidR="00C674DA" w:rsidRPr="00A20AD7" w:rsidRDefault="00C674DA" w:rsidP="00A20AD7">
      <w:pPr>
        <w:jc w:val="center"/>
        <w:rPr>
          <w:bCs/>
          <w:iCs/>
          <w:color w:val="000000"/>
          <w:shd w:val="clear" w:color="auto" w:fill="FFFFFF"/>
        </w:rPr>
      </w:pPr>
    </w:p>
    <w:p w14:paraId="2102EE76" w14:textId="77777777" w:rsidR="00A570EC" w:rsidRPr="00A20AD7" w:rsidRDefault="00A570EC" w:rsidP="00A570E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  <w:szCs w:val="23"/>
        </w:rPr>
      </w:pPr>
      <w:r w:rsidRPr="00A20AD7">
        <w:rPr>
          <w:i/>
          <w:sz w:val="20"/>
          <w:szCs w:val="23"/>
        </w:rPr>
        <w:t>Assinado Digitalmente</w:t>
      </w:r>
    </w:p>
    <w:p w14:paraId="19F4B1CA" w14:textId="77777777" w:rsidR="00C674DA" w:rsidRPr="00A20AD7" w:rsidRDefault="00C674DA" w:rsidP="00A20AD7">
      <w:pPr>
        <w:jc w:val="center"/>
        <w:rPr>
          <w:b/>
          <w:bCs/>
        </w:rPr>
      </w:pPr>
      <w:r w:rsidRPr="00A20AD7">
        <w:rPr>
          <w:b/>
          <w:bCs/>
        </w:rPr>
        <w:t>ALEI FERNANDES</w:t>
      </w:r>
    </w:p>
    <w:p w14:paraId="5B5541D0" w14:textId="77777777" w:rsidR="00C674DA" w:rsidRPr="00A20AD7" w:rsidRDefault="00C674DA" w:rsidP="00A20AD7">
      <w:pPr>
        <w:jc w:val="center"/>
        <w:rPr>
          <w:b/>
          <w:bCs/>
        </w:rPr>
      </w:pPr>
      <w:r w:rsidRPr="00A20AD7">
        <w:t xml:space="preserve">Prefeito Municipal </w:t>
      </w:r>
    </w:p>
    <w:p w14:paraId="0AF29A73" w14:textId="3043B497" w:rsidR="00A14B14" w:rsidRDefault="00A14B14" w:rsidP="00A20AD7"/>
    <w:p w14:paraId="11836CFC" w14:textId="77777777" w:rsidR="00FF0EF0" w:rsidRDefault="00FF0EF0" w:rsidP="00A20AD7"/>
    <w:p w14:paraId="56600EAF" w14:textId="77777777" w:rsidR="00FF0EF0" w:rsidRDefault="00FF0EF0" w:rsidP="00A20AD7"/>
    <w:p w14:paraId="761D73EE" w14:textId="77777777" w:rsidR="00FF0EF0" w:rsidRDefault="00FF0EF0" w:rsidP="00A20AD7"/>
    <w:p w14:paraId="7D611524" w14:textId="77777777" w:rsidR="00FF0EF0" w:rsidRDefault="00FF0EF0" w:rsidP="00A20AD7"/>
    <w:p w14:paraId="70E9D315" w14:textId="77777777" w:rsidR="00FF0EF0" w:rsidRDefault="00FF0EF0" w:rsidP="00A20AD7"/>
    <w:p w14:paraId="069EAA7A" w14:textId="77777777" w:rsidR="00FF0EF0" w:rsidRDefault="00FF0EF0" w:rsidP="00A20AD7"/>
    <w:p w14:paraId="3C5F1A4A" w14:textId="77777777" w:rsidR="00FF0EF0" w:rsidRDefault="00FF0EF0" w:rsidP="00A20AD7"/>
    <w:p w14:paraId="01331D96" w14:textId="77777777" w:rsidR="00FF0EF0" w:rsidRDefault="00FF0EF0" w:rsidP="00A20AD7"/>
    <w:p w14:paraId="7D5ADA7C" w14:textId="77777777" w:rsidR="00FF0EF0" w:rsidRDefault="00FF0EF0" w:rsidP="00A20AD7"/>
    <w:p w14:paraId="47E28754" w14:textId="77777777" w:rsidR="00FF0EF0" w:rsidRDefault="00FF0EF0" w:rsidP="00A20AD7"/>
    <w:p w14:paraId="2422A557" w14:textId="77777777" w:rsidR="00FF0EF0" w:rsidRDefault="00FF0EF0" w:rsidP="00A20AD7"/>
    <w:p w14:paraId="57C35C07" w14:textId="77777777" w:rsidR="00FF0EF0" w:rsidRDefault="00FF0EF0" w:rsidP="00A20AD7"/>
    <w:p w14:paraId="46F46744" w14:textId="77777777" w:rsidR="00FF0EF0" w:rsidRDefault="00FF0EF0" w:rsidP="00A20AD7"/>
    <w:p w14:paraId="5AF7FDAB" w14:textId="77777777" w:rsidR="00FF0EF0" w:rsidRDefault="00FF0EF0" w:rsidP="00A20AD7"/>
    <w:p w14:paraId="77889C08" w14:textId="77777777" w:rsidR="00FF0EF0" w:rsidRDefault="00FF0EF0" w:rsidP="00A20AD7"/>
    <w:p w14:paraId="21FB20C9" w14:textId="77777777" w:rsidR="00FF0EF0" w:rsidRDefault="00FF0EF0" w:rsidP="00A20AD7"/>
    <w:p w14:paraId="4D69387C" w14:textId="77777777" w:rsidR="00FF0EF0" w:rsidRDefault="00FF0EF0" w:rsidP="00A20AD7"/>
    <w:p w14:paraId="013FC63E" w14:textId="77777777" w:rsidR="00FF0EF0" w:rsidRDefault="00FF0EF0" w:rsidP="00A20AD7"/>
    <w:p w14:paraId="28EAB011" w14:textId="77777777" w:rsidR="00FF0EF0" w:rsidRPr="00A20AD7" w:rsidRDefault="00FF0EF0" w:rsidP="00FF0EF0">
      <w:pPr>
        <w:jc w:val="both"/>
        <w:rPr>
          <w:b/>
          <w:sz w:val="23"/>
          <w:szCs w:val="23"/>
        </w:rPr>
      </w:pPr>
      <w:r w:rsidRPr="00A20AD7">
        <w:rPr>
          <w:b/>
          <w:sz w:val="23"/>
          <w:szCs w:val="23"/>
        </w:rPr>
        <w:lastRenderedPageBreak/>
        <w:t>MENSAGEM PLO Nº 128/2025.</w:t>
      </w:r>
    </w:p>
    <w:p w14:paraId="4E714621" w14:textId="77777777" w:rsidR="00FF0EF0" w:rsidRPr="00A20AD7" w:rsidRDefault="00FF0EF0" w:rsidP="00FF0EF0">
      <w:pPr>
        <w:jc w:val="both"/>
        <w:rPr>
          <w:sz w:val="23"/>
          <w:szCs w:val="23"/>
        </w:rPr>
      </w:pPr>
    </w:p>
    <w:p w14:paraId="6A9C448A" w14:textId="77777777" w:rsidR="00FF0EF0" w:rsidRPr="00A20AD7" w:rsidRDefault="00FF0EF0" w:rsidP="00FF0EF0">
      <w:pPr>
        <w:jc w:val="both"/>
        <w:rPr>
          <w:sz w:val="23"/>
          <w:szCs w:val="23"/>
        </w:rPr>
      </w:pPr>
    </w:p>
    <w:p w14:paraId="07FE5933" w14:textId="77777777" w:rsidR="00FF0EF0" w:rsidRPr="00A20AD7" w:rsidRDefault="00FF0EF0" w:rsidP="00FF0EF0">
      <w:pPr>
        <w:jc w:val="both"/>
        <w:rPr>
          <w:bCs/>
          <w:color w:val="000000" w:themeColor="text1"/>
          <w:sz w:val="23"/>
          <w:szCs w:val="23"/>
        </w:rPr>
      </w:pPr>
      <w:r w:rsidRPr="00A20AD7">
        <w:rPr>
          <w:bCs/>
          <w:color w:val="000000" w:themeColor="text1"/>
          <w:sz w:val="23"/>
          <w:szCs w:val="23"/>
        </w:rPr>
        <w:t>Senhor Presidente, Nobres Vereadores e Vereadoras,</w:t>
      </w:r>
    </w:p>
    <w:p w14:paraId="43B09EB1" w14:textId="77777777" w:rsidR="00FF0EF0" w:rsidRPr="00A20AD7" w:rsidRDefault="00FF0EF0" w:rsidP="00FF0EF0">
      <w:pPr>
        <w:ind w:right="-1"/>
        <w:jc w:val="both"/>
        <w:rPr>
          <w:bCs/>
          <w:sz w:val="23"/>
          <w:szCs w:val="23"/>
        </w:rPr>
      </w:pPr>
    </w:p>
    <w:p w14:paraId="69C4C9BC" w14:textId="77777777" w:rsidR="00FF0EF0" w:rsidRPr="00A20AD7" w:rsidRDefault="00FF0EF0" w:rsidP="00FF0EF0">
      <w:pPr>
        <w:ind w:right="-1"/>
        <w:jc w:val="both"/>
        <w:rPr>
          <w:bCs/>
          <w:sz w:val="23"/>
          <w:szCs w:val="23"/>
        </w:rPr>
      </w:pPr>
    </w:p>
    <w:p w14:paraId="3D7C1E8B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>Vimos por meio deste encaminhar o projeto de lei que dispõe sobre abert</w:t>
      </w:r>
      <w:r>
        <w:rPr>
          <w:color w:val="000000"/>
          <w:sz w:val="23"/>
          <w:szCs w:val="23"/>
        </w:rPr>
        <w:t>ura de créditos na Lei Orçamentá</w:t>
      </w:r>
      <w:r w:rsidRPr="00A20AD7">
        <w:rPr>
          <w:color w:val="000000"/>
          <w:sz w:val="23"/>
          <w:szCs w:val="23"/>
        </w:rPr>
        <w:t xml:space="preserve">ria para 2026. </w:t>
      </w:r>
    </w:p>
    <w:p w14:paraId="5DAC8DE4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</w:p>
    <w:p w14:paraId="3FCC4409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 xml:space="preserve">A proposta busca conceder as autorizações necessárias para a movimentação de recursos, permitindo uma administração financeira mais dinâmica e responsiva às demandas da municipalidade. As medidas propostas estão fundamentadas na </w:t>
      </w:r>
      <w:r w:rsidRPr="00A20AD7">
        <w:rPr>
          <w:rStyle w:val="Forte"/>
          <w:color w:val="000000"/>
          <w:sz w:val="23"/>
          <w:szCs w:val="23"/>
        </w:rPr>
        <w:t>Lei Federal nº 4.320, de 17 de março de 1964</w:t>
      </w:r>
      <w:r w:rsidRPr="00A20AD7">
        <w:rPr>
          <w:color w:val="000000"/>
          <w:sz w:val="23"/>
          <w:szCs w:val="23"/>
        </w:rPr>
        <w:t xml:space="preserve">, que estabelece normas gerais de direito financeiro para a elaboração e controle dos orçamentos, e na </w:t>
      </w:r>
      <w:r w:rsidRPr="00A20AD7">
        <w:rPr>
          <w:rStyle w:val="Forte"/>
          <w:color w:val="000000"/>
          <w:sz w:val="23"/>
          <w:szCs w:val="23"/>
        </w:rPr>
        <w:t>Constituição Federal</w:t>
      </w:r>
      <w:r w:rsidRPr="00A20AD7">
        <w:rPr>
          <w:color w:val="000000"/>
          <w:sz w:val="23"/>
          <w:szCs w:val="23"/>
        </w:rPr>
        <w:t xml:space="preserve">, especialmente no que tange às operações de crédito e à gestão fiscal. Adicionalmente, a </w:t>
      </w:r>
      <w:r w:rsidRPr="00A20AD7">
        <w:rPr>
          <w:rStyle w:val="Forte"/>
          <w:color w:val="000000"/>
          <w:sz w:val="23"/>
          <w:szCs w:val="23"/>
        </w:rPr>
        <w:t>Lei Complementar nº 101/00 (Lei de Responsabilidade Fiscal)</w:t>
      </w:r>
      <w:r w:rsidRPr="00A20AD7">
        <w:rPr>
          <w:color w:val="000000"/>
          <w:sz w:val="23"/>
          <w:szCs w:val="23"/>
        </w:rPr>
        <w:t xml:space="preserve"> também baliza as disposições relativas à utilização de reservas de contingência.</w:t>
      </w:r>
    </w:p>
    <w:p w14:paraId="1A5AEFCE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</w:p>
    <w:p w14:paraId="2DAE5FD8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b/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 xml:space="preserve">Este Projeto de Lei autoriza, dentro dos limites e parâmetros estabelecidos por essas normativas e em observância ao princípio da exclusividade orçamentária, a abertura de créditos adicionais e o remanejamento de dotações. A presente proposição está em alinhamento com a </w:t>
      </w:r>
      <w:r w:rsidRPr="00A20AD7">
        <w:rPr>
          <w:rStyle w:val="Forte"/>
          <w:color w:val="000000"/>
          <w:sz w:val="23"/>
          <w:szCs w:val="23"/>
        </w:rPr>
        <w:t>Súmula 20 do Tribunal de Contas do Estado de Mato Grosso (TCE-MT)</w:t>
      </w:r>
      <w:r w:rsidRPr="00A20AD7">
        <w:rPr>
          <w:color w:val="000000"/>
          <w:sz w:val="23"/>
          <w:szCs w:val="23"/>
        </w:rPr>
        <w:t>, que dispõe:</w:t>
      </w:r>
      <w:r>
        <w:rPr>
          <w:color w:val="000000"/>
          <w:sz w:val="23"/>
          <w:szCs w:val="23"/>
        </w:rPr>
        <w:t xml:space="preserve"> </w:t>
      </w:r>
      <w:r w:rsidRPr="00A20AD7">
        <w:rPr>
          <w:b/>
          <w:color w:val="000000"/>
          <w:sz w:val="23"/>
          <w:szCs w:val="23"/>
        </w:rPr>
        <w:t xml:space="preserve">“É vedada a autorização para remanejamento, transposição ou transferência entre dotações orçamentárias na Lei Orçamentária Anual - LOA, por ferir o princípio da exclusividade, configurando dispositivo estranho à previsão da receita e fixação da despesa no Orçamento (conforme disposto </w:t>
      </w:r>
      <w:proofErr w:type="spellStart"/>
      <w:r w:rsidRPr="00A20AD7">
        <w:rPr>
          <w:b/>
          <w:color w:val="000000"/>
          <w:sz w:val="23"/>
          <w:szCs w:val="23"/>
        </w:rPr>
        <w:t>na</w:t>
      </w:r>
      <w:proofErr w:type="spellEnd"/>
      <w:r w:rsidRPr="00A20AD7">
        <w:rPr>
          <w:b/>
          <w:color w:val="000000"/>
          <w:sz w:val="23"/>
          <w:szCs w:val="23"/>
        </w:rPr>
        <w:t xml:space="preserve"> art. 165, § 8º da CF/88)”.</w:t>
      </w:r>
    </w:p>
    <w:p w14:paraId="159FA92E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b/>
          <w:color w:val="000000"/>
          <w:sz w:val="23"/>
          <w:szCs w:val="23"/>
        </w:rPr>
      </w:pPr>
    </w:p>
    <w:p w14:paraId="2929F6AB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>Nesse sentido, a autorização ora pleiteada é conferida por este Projeto de Lei – um instrumento legislativo próprio e distinto da Lei Orçamentária Anual –, o que permite a flexibilidade necessária para a gestão sem incorrer na vedação imposta pela referida Súmula. Tais prerrogativas são essenciais para assegurar a continuidade dos serviços públicos, atender a situações imprevistas e otimizar a aplicação dos recursos em benefício da população, sempre respeitando a legalidade e as boas práticas de gestão fiscal.</w:t>
      </w:r>
    </w:p>
    <w:p w14:paraId="49E8D75C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</w:p>
    <w:p w14:paraId="049ACB14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>A aprovação desta matéria reforça o compromisso com a eficiência e a transparência na gestão pública, garantindo que o orçamento municipal possa ser ajustado de forma legal</w:t>
      </w:r>
    </w:p>
    <w:p w14:paraId="416D6BE6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</w:p>
    <w:p w14:paraId="1DD121C9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>Conto com o apoio dos nobres Vereadores para a aprovação deste importante Projeto de Lei.</w:t>
      </w:r>
    </w:p>
    <w:p w14:paraId="7B09DD94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</w:p>
    <w:p w14:paraId="4486747F" w14:textId="77777777" w:rsidR="00FF0EF0" w:rsidRPr="00A20AD7" w:rsidRDefault="00FF0EF0" w:rsidP="00FF0EF0">
      <w:pPr>
        <w:pStyle w:val="mb-3"/>
        <w:spacing w:before="0" w:beforeAutospacing="0" w:after="0" w:afterAutospacing="0"/>
        <w:ind w:firstLine="1276"/>
        <w:jc w:val="both"/>
        <w:rPr>
          <w:color w:val="000000"/>
          <w:sz w:val="23"/>
          <w:szCs w:val="23"/>
        </w:rPr>
      </w:pPr>
      <w:r w:rsidRPr="00A20AD7">
        <w:rPr>
          <w:color w:val="000000"/>
          <w:sz w:val="23"/>
          <w:szCs w:val="23"/>
        </w:rPr>
        <w:t>Atenciosamente,</w:t>
      </w:r>
    </w:p>
    <w:p w14:paraId="752FFE2E" w14:textId="77777777" w:rsidR="00FF0EF0" w:rsidRPr="00A20AD7" w:rsidRDefault="00FF0EF0" w:rsidP="00FF0EF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  <w:szCs w:val="23"/>
        </w:rPr>
      </w:pPr>
      <w:r w:rsidRPr="00A20AD7">
        <w:rPr>
          <w:i/>
          <w:sz w:val="20"/>
          <w:szCs w:val="23"/>
        </w:rPr>
        <w:t>Assinado Digitalmente</w:t>
      </w:r>
    </w:p>
    <w:p w14:paraId="4D3726F1" w14:textId="77777777" w:rsidR="00FF0EF0" w:rsidRPr="00A20AD7" w:rsidRDefault="00FF0EF0" w:rsidP="00FF0EF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A20AD7">
        <w:rPr>
          <w:b/>
          <w:bCs/>
          <w:sz w:val="23"/>
          <w:szCs w:val="23"/>
        </w:rPr>
        <w:t>ALEI FERNANDES</w:t>
      </w:r>
    </w:p>
    <w:p w14:paraId="57DDCBAF" w14:textId="77777777" w:rsidR="00FF0EF0" w:rsidRPr="00A20AD7" w:rsidRDefault="00FF0EF0" w:rsidP="00FF0EF0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A20AD7">
        <w:rPr>
          <w:sz w:val="23"/>
          <w:szCs w:val="23"/>
        </w:rPr>
        <w:t xml:space="preserve">Prefeito Municipal </w:t>
      </w:r>
    </w:p>
    <w:p w14:paraId="72DBD422" w14:textId="77777777" w:rsidR="00FF0EF0" w:rsidRPr="00A20AD7" w:rsidRDefault="00FF0EF0" w:rsidP="00FF0EF0">
      <w:pPr>
        <w:jc w:val="both"/>
        <w:rPr>
          <w:bCs/>
          <w:sz w:val="23"/>
          <w:szCs w:val="23"/>
        </w:rPr>
      </w:pPr>
    </w:p>
    <w:p w14:paraId="76661B34" w14:textId="77777777" w:rsidR="00FF0EF0" w:rsidRPr="00A20AD7" w:rsidRDefault="00FF0EF0" w:rsidP="00FF0EF0">
      <w:pPr>
        <w:jc w:val="both"/>
        <w:rPr>
          <w:bCs/>
          <w:sz w:val="23"/>
          <w:szCs w:val="23"/>
        </w:rPr>
      </w:pPr>
      <w:r w:rsidRPr="00A20AD7">
        <w:rPr>
          <w:bCs/>
          <w:sz w:val="23"/>
          <w:szCs w:val="23"/>
        </w:rPr>
        <w:t>A Sua Excelência o Senhor</w:t>
      </w:r>
    </w:p>
    <w:p w14:paraId="462E87A9" w14:textId="77777777" w:rsidR="00FF0EF0" w:rsidRPr="00A20AD7" w:rsidRDefault="00FF0EF0" w:rsidP="00FF0EF0">
      <w:pPr>
        <w:jc w:val="both"/>
        <w:rPr>
          <w:b/>
          <w:bCs/>
          <w:sz w:val="23"/>
          <w:szCs w:val="23"/>
        </w:rPr>
      </w:pPr>
      <w:r w:rsidRPr="00A20AD7">
        <w:rPr>
          <w:b/>
          <w:bCs/>
          <w:sz w:val="23"/>
          <w:szCs w:val="23"/>
        </w:rPr>
        <w:t>RODRIGO DESORDI FERNANDES MATTERAZZI</w:t>
      </w:r>
    </w:p>
    <w:p w14:paraId="7D5B0C10" w14:textId="02173C49" w:rsidR="00FF0EF0" w:rsidRPr="00A20AD7" w:rsidRDefault="00FF0EF0" w:rsidP="00FF0EF0">
      <w:r w:rsidRPr="00A20AD7">
        <w:rPr>
          <w:bCs/>
          <w:sz w:val="23"/>
          <w:szCs w:val="23"/>
        </w:rPr>
        <w:t>PRESIDENTE CÂMARA MUNICIPAL DE SORRISO</w:t>
      </w:r>
    </w:p>
    <w:sectPr w:rsidR="00FF0EF0" w:rsidRPr="00A20AD7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C2D" w14:textId="77777777" w:rsidR="008014EB" w:rsidRDefault="008014EB" w:rsidP="00A14B14">
      <w:r>
        <w:separator/>
      </w:r>
    </w:p>
  </w:endnote>
  <w:endnote w:type="continuationSeparator" w:id="0">
    <w:p w14:paraId="0D1F4FDA" w14:textId="77777777" w:rsidR="008014EB" w:rsidRDefault="008014E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26BD" w14:textId="77777777" w:rsidR="008014EB" w:rsidRDefault="008014EB" w:rsidP="00A14B14">
      <w:r>
        <w:separator/>
      </w:r>
    </w:p>
  </w:footnote>
  <w:footnote w:type="continuationSeparator" w:id="0">
    <w:p w14:paraId="67DADD7E" w14:textId="77777777" w:rsidR="008014EB" w:rsidRDefault="008014E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292C48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292C48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292C48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D0390B"/>
    <w:multiLevelType w:val="hybridMultilevel"/>
    <w:tmpl w:val="96188EDC"/>
    <w:lvl w:ilvl="0" w:tplc="933CDF7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5826C4"/>
    <w:multiLevelType w:val="hybridMultilevel"/>
    <w:tmpl w:val="B8DC5B04"/>
    <w:lvl w:ilvl="0" w:tplc="2856F8B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F6D24"/>
    <w:multiLevelType w:val="hybridMultilevel"/>
    <w:tmpl w:val="64F81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FD9"/>
    <w:multiLevelType w:val="hybridMultilevel"/>
    <w:tmpl w:val="6832B1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356E"/>
    <w:multiLevelType w:val="hybridMultilevel"/>
    <w:tmpl w:val="CBAAE0A6"/>
    <w:lvl w:ilvl="0" w:tplc="0416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E57EA"/>
    <w:multiLevelType w:val="hybridMultilevel"/>
    <w:tmpl w:val="20E8E810"/>
    <w:lvl w:ilvl="0" w:tplc="24148F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435056310">
    <w:abstractNumId w:val="5"/>
  </w:num>
  <w:num w:numId="2" w16cid:durableId="1675571397">
    <w:abstractNumId w:val="0"/>
  </w:num>
  <w:num w:numId="3" w16cid:durableId="804197208">
    <w:abstractNumId w:val="3"/>
  </w:num>
  <w:num w:numId="4" w16cid:durableId="1517770603">
    <w:abstractNumId w:val="8"/>
  </w:num>
  <w:num w:numId="5" w16cid:durableId="857813377">
    <w:abstractNumId w:val="7"/>
  </w:num>
  <w:num w:numId="6" w16cid:durableId="1774207443">
    <w:abstractNumId w:val="2"/>
  </w:num>
  <w:num w:numId="7" w16cid:durableId="136730054">
    <w:abstractNumId w:val="11"/>
  </w:num>
  <w:num w:numId="8" w16cid:durableId="100801059">
    <w:abstractNumId w:val="9"/>
  </w:num>
  <w:num w:numId="9" w16cid:durableId="1987733835">
    <w:abstractNumId w:val="1"/>
  </w:num>
  <w:num w:numId="10" w16cid:durableId="1017774899">
    <w:abstractNumId w:val="6"/>
  </w:num>
  <w:num w:numId="11" w16cid:durableId="32461365">
    <w:abstractNumId w:val="10"/>
  </w:num>
  <w:num w:numId="12" w16cid:durableId="702021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05E47"/>
    <w:rsid w:val="00160562"/>
    <w:rsid w:val="00160E48"/>
    <w:rsid w:val="00174274"/>
    <w:rsid w:val="001B1604"/>
    <w:rsid w:val="001B58D4"/>
    <w:rsid w:val="001D1A2D"/>
    <w:rsid w:val="001F062C"/>
    <w:rsid w:val="00292C48"/>
    <w:rsid w:val="002977B5"/>
    <w:rsid w:val="002B50D3"/>
    <w:rsid w:val="002E35C7"/>
    <w:rsid w:val="00331693"/>
    <w:rsid w:val="00331AA5"/>
    <w:rsid w:val="0036616C"/>
    <w:rsid w:val="0037771E"/>
    <w:rsid w:val="00391D0A"/>
    <w:rsid w:val="004108AF"/>
    <w:rsid w:val="0042185B"/>
    <w:rsid w:val="00487484"/>
    <w:rsid w:val="00491601"/>
    <w:rsid w:val="00493712"/>
    <w:rsid w:val="004A5BA6"/>
    <w:rsid w:val="00502499"/>
    <w:rsid w:val="00526203"/>
    <w:rsid w:val="00533563"/>
    <w:rsid w:val="005476C3"/>
    <w:rsid w:val="005D0C9E"/>
    <w:rsid w:val="00644497"/>
    <w:rsid w:val="00647882"/>
    <w:rsid w:val="006B72AA"/>
    <w:rsid w:val="006F1A5A"/>
    <w:rsid w:val="006F797E"/>
    <w:rsid w:val="00742D79"/>
    <w:rsid w:val="0075346D"/>
    <w:rsid w:val="007D6590"/>
    <w:rsid w:val="008014EB"/>
    <w:rsid w:val="00807DBC"/>
    <w:rsid w:val="008317AD"/>
    <w:rsid w:val="008653D3"/>
    <w:rsid w:val="008A4C0E"/>
    <w:rsid w:val="008C7ED1"/>
    <w:rsid w:val="0096748D"/>
    <w:rsid w:val="0097390A"/>
    <w:rsid w:val="009A207B"/>
    <w:rsid w:val="00A14B14"/>
    <w:rsid w:val="00A20AD7"/>
    <w:rsid w:val="00A2751D"/>
    <w:rsid w:val="00A33451"/>
    <w:rsid w:val="00A457C6"/>
    <w:rsid w:val="00A570EC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674DA"/>
    <w:rsid w:val="00C85E16"/>
    <w:rsid w:val="00C865E0"/>
    <w:rsid w:val="00CE04E6"/>
    <w:rsid w:val="00DA5BFE"/>
    <w:rsid w:val="00DE70CA"/>
    <w:rsid w:val="00DF168D"/>
    <w:rsid w:val="00E204AC"/>
    <w:rsid w:val="00E8666D"/>
    <w:rsid w:val="00EB5CD5"/>
    <w:rsid w:val="00EB7A7B"/>
    <w:rsid w:val="00ED7160"/>
    <w:rsid w:val="00EF4E98"/>
    <w:rsid w:val="00F8569A"/>
    <w:rsid w:val="00FD1383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3">
    <w:name w:val="Body Text Indent 3"/>
    <w:basedOn w:val="Normal"/>
    <w:link w:val="Recuodecorpodetexto3Char"/>
    <w:unhideWhenUsed/>
    <w:rsid w:val="00292C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2C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292C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C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4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3">
    <w:name w:val="mb-3"/>
    <w:basedOn w:val="Normal"/>
    <w:rsid w:val="00C674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Camara Secretaria</cp:lastModifiedBy>
  <cp:revision>2</cp:revision>
  <cp:lastPrinted>2025-05-16T14:17:00Z</cp:lastPrinted>
  <dcterms:created xsi:type="dcterms:W3CDTF">2025-11-10T15:34:00Z</dcterms:created>
  <dcterms:modified xsi:type="dcterms:W3CDTF">2025-11-10T15:34:00Z</dcterms:modified>
</cp:coreProperties>
</file>