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0E224" w14:textId="77777777" w:rsidR="004E010A" w:rsidRPr="009B4E8A" w:rsidRDefault="004E010A" w:rsidP="004E010A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9B4E8A">
        <w:rPr>
          <w:rFonts w:ascii="Times New Roman" w:hAnsi="Times New Roman" w:cs="Times New Roman"/>
          <w:b/>
          <w:bCs/>
        </w:rPr>
        <w:t xml:space="preserve">PROJETO DE RESOLUÇÃO N° </w:t>
      </w:r>
      <w:r>
        <w:rPr>
          <w:rFonts w:ascii="Times New Roman" w:hAnsi="Times New Roman" w:cs="Times New Roman"/>
          <w:b/>
          <w:bCs/>
        </w:rPr>
        <w:t>10</w:t>
      </w:r>
      <w:r w:rsidRPr="009B4E8A">
        <w:rPr>
          <w:rFonts w:ascii="Times New Roman" w:hAnsi="Times New Roman" w:cs="Times New Roman"/>
          <w:b/>
          <w:bCs/>
        </w:rPr>
        <w:t>/2026</w:t>
      </w:r>
    </w:p>
    <w:p w14:paraId="6560768D" w14:textId="77777777" w:rsidR="004E010A" w:rsidRPr="009B4E8A" w:rsidRDefault="004E010A" w:rsidP="004E010A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40B0DDEF" w14:textId="77777777" w:rsidR="004E010A" w:rsidRPr="009B4E8A" w:rsidRDefault="004E010A" w:rsidP="004E010A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5C3EE414" w14:textId="7D7FEF33" w:rsidR="004E010A" w:rsidRPr="009B4E8A" w:rsidRDefault="004E010A" w:rsidP="004E010A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9B4E8A">
        <w:rPr>
          <w:rFonts w:ascii="Times New Roman" w:hAnsi="Times New Roman" w:cs="Times New Roman"/>
          <w:bCs/>
        </w:rPr>
        <w:t xml:space="preserve">Data: </w:t>
      </w:r>
      <w:r w:rsidR="0055334F">
        <w:rPr>
          <w:rFonts w:ascii="Times New Roman" w:hAnsi="Times New Roman" w:cs="Times New Roman"/>
          <w:bCs/>
        </w:rPr>
        <w:t>17 de março de 2026</w:t>
      </w:r>
    </w:p>
    <w:p w14:paraId="73C0AD54" w14:textId="77777777" w:rsidR="004E010A" w:rsidRPr="009B4E8A" w:rsidRDefault="004E010A" w:rsidP="004E010A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41C65618" w14:textId="77777777" w:rsidR="004E010A" w:rsidRPr="009B4E8A" w:rsidRDefault="004E010A" w:rsidP="004E010A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70E1A3D1" w14:textId="77777777" w:rsidR="004E010A" w:rsidRPr="009B4E8A" w:rsidRDefault="004E010A" w:rsidP="004E010A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9B4E8A">
        <w:rPr>
          <w:rFonts w:ascii="Times New Roman" w:hAnsi="Times New Roman" w:cs="Times New Roman"/>
          <w:bCs/>
        </w:rPr>
        <w:t>Dispõe sobre o controle de acesso, circulação e permanência de pessoas no âmbito da Câmara Municipal de Sorriso, Estado de Mato Grosso.</w:t>
      </w:r>
    </w:p>
    <w:p w14:paraId="61506EBD" w14:textId="77777777" w:rsidR="004E010A" w:rsidRPr="009B4E8A" w:rsidRDefault="004E010A" w:rsidP="004E010A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Cs/>
        </w:rPr>
      </w:pPr>
    </w:p>
    <w:p w14:paraId="65B523EC" w14:textId="77777777" w:rsidR="004E010A" w:rsidRPr="009B4E8A" w:rsidRDefault="004E010A" w:rsidP="00A117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9B4E8A">
        <w:rPr>
          <w:rFonts w:ascii="Times New Roman" w:hAnsi="Times New Roman" w:cs="Times New Roman"/>
          <w:b/>
          <w:bCs/>
        </w:rPr>
        <w:t>A MESA DIRETORA DA CÂMARA MUNICIPAL DE SORRISO</w:t>
      </w:r>
      <w:r w:rsidRPr="009B4E8A">
        <w:rPr>
          <w:rFonts w:ascii="Times New Roman" w:hAnsi="Times New Roman" w:cs="Times New Roman"/>
        </w:rPr>
        <w:t>, no uso das atribuições que lhe são conferidas por Lei e pelo Regimento Interno, especialmente pelo Inciso III, alínea "h", do Art. 109 do Regimento Interno, encaminha para deliberação do Soberano Plenário o seguinte Projeto de Resolução:</w:t>
      </w:r>
    </w:p>
    <w:p w14:paraId="712FF7B6" w14:textId="77777777" w:rsidR="004E010A" w:rsidRPr="009B4E8A" w:rsidRDefault="004E010A" w:rsidP="004E010A">
      <w:pPr>
        <w:spacing w:after="0" w:line="240" w:lineRule="auto"/>
        <w:ind w:left="3828"/>
        <w:jc w:val="both"/>
        <w:rPr>
          <w:rFonts w:ascii="Times New Roman" w:hAnsi="Times New Roman" w:cs="Times New Roman"/>
          <w:b/>
          <w:bCs/>
        </w:rPr>
      </w:pPr>
    </w:p>
    <w:p w14:paraId="583EFF4C" w14:textId="77777777" w:rsidR="004E010A" w:rsidRDefault="004E010A" w:rsidP="004E01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D4DBF5" w14:textId="77777777" w:rsidR="004E010A" w:rsidRDefault="004E010A" w:rsidP="004E01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4E8A">
        <w:rPr>
          <w:rFonts w:ascii="Times New Roman" w:hAnsi="Times New Roman" w:cs="Times New Roman"/>
          <w:b/>
          <w:bCs/>
        </w:rPr>
        <w:t>CAPÍTULO I Disposições Gerais</w:t>
      </w:r>
    </w:p>
    <w:p w14:paraId="1806F536" w14:textId="77777777" w:rsidR="004E010A" w:rsidRPr="009B4E8A" w:rsidRDefault="004E010A" w:rsidP="004E01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F9DCBA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Art. 1º 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Esta Resolução regulamenta os procedimentos gerais para o controle de acesso, permanência e circulação de pessoas nas dependências e anexos da Câmara Municipal de Sorriso, aplicando-se a:</w:t>
      </w:r>
    </w:p>
    <w:p w14:paraId="5595A9AE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I - Agentes Políticos e Servidores: 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Vereadores, servidores efetivos, comissionados, contratados temporários, estagiários e menores aprendizes;</w:t>
      </w:r>
    </w:p>
    <w:p w14:paraId="699B5771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II - Colaboradores e Prestadores de Serviço: 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Pessoal terceirizado e prestadores de serviços periódicos ou eventuais;</w:t>
      </w:r>
    </w:p>
    <w:p w14:paraId="07768516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III - Profissionais de Comunicação: 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Integrantes da imprensa em geral, devidamente credenciados perante a Mesa Diretora;</w:t>
      </w:r>
      <w:bookmarkStart w:id="0" w:name="_GoBack"/>
      <w:bookmarkEnd w:id="0"/>
    </w:p>
    <w:p w14:paraId="68DC5A35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IV - Representantes de Entidades e Advogados: 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Profissionais liberais, advogados, empresários e representantes classistas ou sindicais;</w:t>
      </w:r>
    </w:p>
    <w:p w14:paraId="687D8C73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V - Agentes de Outros Entes Públicos: 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Membros e servidores de órgãos ou poderes constituídos da União, dos Estados e dos Municípios;</w:t>
      </w:r>
    </w:p>
    <w:p w14:paraId="338218E1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VI - Visitantes em Geral: 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Cidadãos e demais pessoas que busquem acesso às instalações da Câmara.</w:t>
      </w:r>
    </w:p>
    <w:p w14:paraId="2101484E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493FA6A3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Parágrafo único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. O controle de acesso e a identificação previstos neste artigo têm por finalidade exclusiva a segurança e a organização administrativa, não constituindo óbice ao livre acesso dos cidadãos às sessões públicas, nem restrição ao exercício das prerrogativas profissionais de advogados e membros da imprensa, observadas as normas de conduta estabelecidas nesta Resolução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14:paraId="29E88DF0" w14:textId="77777777" w:rsidR="004E010A" w:rsidRDefault="004E010A" w:rsidP="004E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2CD9F42" w14:textId="77777777" w:rsidR="004E010A" w:rsidRPr="009B4E8A" w:rsidRDefault="004E010A" w:rsidP="004E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CAPÍTULO II Do Sistema de Controle e Identificação</w:t>
      </w:r>
    </w:p>
    <w:p w14:paraId="2563519D" w14:textId="77777777" w:rsidR="004E010A" w:rsidRPr="009B4E8A" w:rsidRDefault="004E010A" w:rsidP="004E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6E3EB513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Art. 2º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O sistema de controle de acesso de pessoas da Câmara Municipal abrangerá, obrigatoriamente, a identificação, o cadastro, o registro de entrada e saída, a eventual inspeção de segurança de materiais e equipamentos e o uso de instrumentos de identificação e verificação, o qual será constituído pelos seguintes dispositivos: </w:t>
      </w:r>
    </w:p>
    <w:p w14:paraId="76B57DDB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I – Crachás de identificação; </w:t>
      </w:r>
    </w:p>
    <w:p w14:paraId="2BAA2063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II – Outros dispositivos aplicáveis ao controle do que se trata esta resolução.</w:t>
      </w:r>
    </w:p>
    <w:p w14:paraId="38A94A1C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</w:p>
    <w:p w14:paraId="518CED56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§ 1º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Serão utilizados os seguintes tipos de crachás de identificação: </w:t>
      </w:r>
    </w:p>
    <w:p w14:paraId="2679DBED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 – FUNCIONAL: destinado aos servidores efetivos e comissionados; </w:t>
      </w:r>
    </w:p>
    <w:p w14:paraId="2BF6EB37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II – COLABORADOR: destinado aos estagiários, menores aprendizes, prestadores de serviços periódicos e terceirizados; </w:t>
      </w:r>
    </w:p>
    <w:p w14:paraId="3AAA67D6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III – IMPRENSA: destinado aos profissionais de comunicação devidamente credenciados; </w:t>
      </w:r>
    </w:p>
    <w:p w14:paraId="365E41D4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IV – AUTORIDADE: destinado aos representantes de órgãos públicos, dirigentes de entidades da sociedade civil organizada e representantes classistas, em exercício de função oficial; </w:t>
      </w:r>
    </w:p>
    <w:p w14:paraId="5910279F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V – VISITANTE: destinado às demais pessoas que não se enquadrem nas categorias anteriores.</w:t>
      </w:r>
    </w:p>
    <w:p w14:paraId="5BCCF526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§ 2º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 crachá de identificação é de uso obrigatório nas dependências da Câmara, possuindo natureza pessoal e intransferível.</w:t>
      </w:r>
    </w:p>
    <w:p w14:paraId="60E58C58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6145E821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§ 3º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não devolução do crachá temporário na saída será registrada e comunicada à Coordenadoria Geral, sujeitando o responsável à vedação de novo acesso até a regularização da pendência, sem prejuízo de apuração de responsabilidade administrativa ou civil.</w:t>
      </w:r>
    </w:p>
    <w:p w14:paraId="51E723DC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2B57A203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§ 4º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Os Vereadores e Vereadoras, na qualidade de agentes políticos eleitos, são identificados por sua condição pública, ficando dispensados do uso de crachá.</w:t>
      </w:r>
    </w:p>
    <w:p w14:paraId="5BEF26ED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0B54A23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5E9D3BE" w14:textId="77777777" w:rsidR="004E010A" w:rsidRPr="009B4E8A" w:rsidRDefault="004E010A" w:rsidP="004E01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CAPÍTULO III Dos Procedimentos de Acesso e Circulação</w:t>
      </w:r>
    </w:p>
    <w:p w14:paraId="366CEE40" w14:textId="77777777" w:rsidR="004E010A" w:rsidRPr="009B4E8A" w:rsidRDefault="004E010A" w:rsidP="004E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BFCE478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Art. </w:t>
      </w:r>
      <w:r w:rsidRPr="009B4E8A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3º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É assegurado o livre acesso de qualquer pessoa às dependências e anexos da Câmara Municipal, vedada qualquer forma de discriminação de raça, cor, sexo, idade, crença religiosa ou convicção política, conforme previsto no parágrafo único do art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 1º da Lei Orgânica Municipal.</w:t>
      </w:r>
    </w:p>
    <w:p w14:paraId="7FD5938D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F8A7EC2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Parágrafo único. 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O ingresso e a permanência nas instalações do Poder Legislativo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Municipal 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condicionam-se ao cumprimento das seguintes normas de conduta: </w:t>
      </w:r>
    </w:p>
    <w:p w14:paraId="3F2DC01A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 – </w:t>
      </w:r>
      <w:proofErr w:type="gramStart"/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uso</w:t>
      </w:r>
      <w:proofErr w:type="gramEnd"/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obrigatório do crachá de identificação em local visível; </w:t>
      </w:r>
    </w:p>
    <w:p w14:paraId="592F874D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II – </w:t>
      </w:r>
      <w:proofErr w:type="gramStart"/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observância</w:t>
      </w:r>
      <w:proofErr w:type="gramEnd"/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de trajes condizentes com o decoro e o ambiente legislativo; </w:t>
      </w:r>
    </w:p>
    <w:p w14:paraId="0F66775B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III – respeito à lotação máxima fixada para os espaços coletivos e gabinetes; </w:t>
      </w:r>
    </w:p>
    <w:p w14:paraId="68FDA47D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IV – </w:t>
      </w:r>
      <w:proofErr w:type="gramStart"/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cumprimento</w:t>
      </w:r>
      <w:proofErr w:type="gramEnd"/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das diretrizes de segurança e organização estabelecidas nesta Resolução</w:t>
      </w:r>
    </w:p>
    <w:p w14:paraId="659C45B8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72B9CC7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Art. 4º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 acesso às dependências do edifício da sede da Câmara Municipal ou seus prédios anexos, se dará impreterivelmente na recepção principal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juntamente com </w:t>
      </w:r>
      <w:proofErr w:type="gramStart"/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a(</w:t>
      </w:r>
      <w:proofErr w:type="gramEnd"/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s) recepcionista(s), e onde serão coletados e registrados: </w:t>
      </w:r>
    </w:p>
    <w:p w14:paraId="1F2A5E94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 – Nome completo; </w:t>
      </w:r>
    </w:p>
    <w:p w14:paraId="377B16E7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II – Número de documento oficial de identificação (que contenha foto); </w:t>
      </w:r>
    </w:p>
    <w:p w14:paraId="082A6C2B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III – Horário de entrada; </w:t>
      </w:r>
    </w:p>
    <w:p w14:paraId="5E8475B3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IV –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Setor(</w:t>
      </w:r>
      <w:proofErr w:type="gramEnd"/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>es) de destino.</w:t>
      </w:r>
    </w:p>
    <w:p w14:paraId="1AA44A31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lastRenderedPageBreak/>
        <w:t>§ 1º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No ato da identificação, o ingressante deverá informar o setor de destino e será cientificado da obrigatoriedade do uso do crachá em local visível durante toda a permanência no prédio.</w:t>
      </w:r>
    </w:p>
    <w:p w14:paraId="2BBEFE70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5933D0D9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§ 2º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Os servidores terão crachás próprios, personalíssimos e intransferíveis, dos quais deverão zelar e manter a posse constante durante o período de expediente.</w:t>
      </w:r>
    </w:p>
    <w:p w14:paraId="33DFFD95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</w:p>
    <w:p w14:paraId="3310146C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§ 3º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identificação visual dos ingressantes será diferenciada por cores e insígnias nos crachás, conforme os seguintes padrões: </w:t>
      </w:r>
    </w:p>
    <w:p w14:paraId="0AEC3E2B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 - </w:t>
      </w: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VISITANTE: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cor amarela; </w:t>
      </w:r>
    </w:p>
    <w:p w14:paraId="24199D50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II - </w:t>
      </w: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SERVIÇO: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cor lilás; </w:t>
      </w:r>
    </w:p>
    <w:p w14:paraId="05B4C78E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III - </w:t>
      </w: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IMPRENSA: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cor vermelha; </w:t>
      </w:r>
    </w:p>
    <w:p w14:paraId="03583CA0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IV - </w:t>
      </w: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AUTORIDADE: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cor azul.</w:t>
      </w:r>
    </w:p>
    <w:p w14:paraId="6B1A75C7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71254136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B4E8A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Art. 5º</w:t>
      </w:r>
      <w:r w:rsidRPr="009B4E8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Os crachás de identificação para Servidores deverão conter o cordão personalizado da Câmara Municipal para facilitar a visualização. Os crachás para os demais ingressantes deverão conter presilha para afixação, devendo em ambos os casos ser obrigatoriamente estar afixados e visível, preferencialmente na região peitoral, para facilitar a identificação.</w:t>
      </w:r>
    </w:p>
    <w:p w14:paraId="3D43A071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66ED136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 xml:space="preserve">Art. 6º </w:t>
      </w:r>
      <w:r w:rsidRPr="009B4E8A">
        <w:rPr>
          <w:rFonts w:ascii="Times New Roman" w:hAnsi="Times New Roman" w:cs="Times New Roman"/>
        </w:rPr>
        <w:t>Os membros dos Poderes, de todas as esferas, do Ministério Público, da Defensoria Pública, dirigentes de classe e imprensa, no exercício de suas funções ou em visita institucional previamente agendadas, terão guichê especial para identificação na recepção principal, e poderão circular por todas áreas comuns da Câmara, salvo restrição momentânea de acesso a determinado recinto.</w:t>
      </w:r>
    </w:p>
    <w:p w14:paraId="445CED5E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C0B0671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§ 1º</w:t>
      </w:r>
      <w:r w:rsidRPr="009B4E8A">
        <w:rPr>
          <w:rFonts w:ascii="Times New Roman" w:hAnsi="Times New Roman" w:cs="Times New Roman"/>
        </w:rPr>
        <w:t xml:space="preserve"> A prerrogativa que trata o </w:t>
      </w:r>
      <w:r w:rsidRPr="009B4E8A">
        <w:rPr>
          <w:rFonts w:ascii="Times New Roman" w:hAnsi="Times New Roman" w:cs="Times New Roman"/>
          <w:i/>
          <w:iCs/>
        </w:rPr>
        <w:t>caput</w:t>
      </w:r>
      <w:r w:rsidRPr="009B4E8A">
        <w:rPr>
          <w:rFonts w:ascii="Times New Roman" w:hAnsi="Times New Roman" w:cs="Times New Roman"/>
        </w:rPr>
        <w:t xml:space="preserve"> será estendida ao Oficial de Justiça, quando no exercício de suas atribuições funcionais, ficando-lhe assegurado o acesso a todas as dependências da Câmara necessárias ao cumprimento de seu ofício.</w:t>
      </w:r>
    </w:p>
    <w:p w14:paraId="0E02E7FC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08A543D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§ 2º</w:t>
      </w:r>
      <w:r w:rsidRPr="009B4E8A">
        <w:rPr>
          <w:rFonts w:ascii="Times New Roman" w:hAnsi="Times New Roman" w:cs="Times New Roman"/>
        </w:rPr>
        <w:t xml:space="preserve"> Em caso de indisponibilidade momentânea do sistema informatizado, o controle será realizado de forma manual, com posterior inserção dos dados no sistema eletrônico, garantindo a continuidade do registro de segurança.</w:t>
      </w:r>
    </w:p>
    <w:p w14:paraId="75CE69A5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0AB7D5B5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§ 3º</w:t>
      </w:r>
      <w:r w:rsidRPr="009B4E8A">
        <w:rPr>
          <w:rFonts w:ascii="Times New Roman" w:hAnsi="Times New Roman" w:cs="Times New Roman"/>
        </w:rPr>
        <w:t xml:space="preserve"> Na recepção principal haverá urna coletora ou recipiente equivalente junto à recepção para depósito exclusivo dos crachás provisórios, devendo </w:t>
      </w:r>
      <w:proofErr w:type="gramStart"/>
      <w:r w:rsidRPr="009B4E8A">
        <w:rPr>
          <w:rFonts w:ascii="Times New Roman" w:hAnsi="Times New Roman" w:cs="Times New Roman"/>
        </w:rPr>
        <w:t>a(</w:t>
      </w:r>
      <w:proofErr w:type="gramEnd"/>
      <w:r w:rsidRPr="009B4E8A">
        <w:rPr>
          <w:rFonts w:ascii="Times New Roman" w:hAnsi="Times New Roman" w:cs="Times New Roman"/>
        </w:rPr>
        <w:t xml:space="preserve">s) recepcionista(s) anotarem o horário da saída. Nas unidades administrativas descentralizadas, haverá urna coletora ou recipiente equivalente junto à saída para depósito exclusivo dos crachás provisórios, devendo antes do final do expediente </w:t>
      </w:r>
      <w:proofErr w:type="gramStart"/>
      <w:r w:rsidRPr="009B4E8A">
        <w:rPr>
          <w:rFonts w:ascii="Times New Roman" w:hAnsi="Times New Roman" w:cs="Times New Roman"/>
        </w:rPr>
        <w:t>a(</w:t>
      </w:r>
      <w:proofErr w:type="gramEnd"/>
      <w:r w:rsidRPr="009B4E8A">
        <w:rPr>
          <w:rFonts w:ascii="Times New Roman" w:hAnsi="Times New Roman" w:cs="Times New Roman"/>
        </w:rPr>
        <w:t>s) recepcionista(s) anotarem a devolução dos mesmos sendo registrada apenas a saída diante da impossibilidade de se aferir o horário respectivo.</w:t>
      </w:r>
    </w:p>
    <w:p w14:paraId="498E307C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EE6D392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 xml:space="preserve">Art. 7º </w:t>
      </w:r>
      <w:r w:rsidRPr="009B4E8A">
        <w:rPr>
          <w:rFonts w:ascii="Times New Roman" w:hAnsi="Times New Roman" w:cs="Times New Roman"/>
        </w:rPr>
        <w:t>Com o objetivo de otimizar e dinamizar o acesso, é dever de cada Chefe de Gabinete dos parlamentares e da presidência, de informar à recepção a relação de autoridades, membros e servidores dos poderes constituídos dos municípios, dos estados e da união, os quais estejam com agendamento para tratar com os parlamentares municipais.</w:t>
      </w:r>
    </w:p>
    <w:p w14:paraId="284F6FAB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0A7BAEB1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 xml:space="preserve">Parágrafo único. </w:t>
      </w:r>
      <w:r w:rsidRPr="009B4E8A">
        <w:rPr>
          <w:rFonts w:ascii="Times New Roman" w:hAnsi="Times New Roman" w:cs="Times New Roman"/>
        </w:rPr>
        <w:t xml:space="preserve">Esta obrigação permanece também em caso de participação em audiências públicas, sessões plenárias, comissões, comissões parlamentares de inquérito, câmaras </w:t>
      </w:r>
      <w:r w:rsidRPr="009B4E8A">
        <w:rPr>
          <w:rFonts w:ascii="Times New Roman" w:hAnsi="Times New Roman" w:cs="Times New Roman"/>
        </w:rPr>
        <w:lastRenderedPageBreak/>
        <w:t>setoriais e demais atos do Poder Legislativo o qual o visitante venha participar durante o horário de expediente, a convite ou convocação da autoridade parlamentar.</w:t>
      </w:r>
    </w:p>
    <w:p w14:paraId="45E97F49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9C4FC32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Art. 8º</w:t>
      </w:r>
      <w:r w:rsidRPr="009B4E8A">
        <w:rPr>
          <w:rFonts w:ascii="Times New Roman" w:hAnsi="Times New Roman" w:cs="Times New Roman"/>
        </w:rPr>
        <w:t xml:space="preserve"> Os estacionamentos privativos são de uso exclusivo dos Vereadores e pessoas expressamente autorizadas, devendo a identificação do veículo ou condutor seguir as normas de segurança estabelecidas pela Coordenadoria Administrativa.</w:t>
      </w:r>
    </w:p>
    <w:p w14:paraId="050BDA7E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2C9BC76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Art. 9º.</w:t>
      </w:r>
      <w:r w:rsidRPr="009B4E8A">
        <w:rPr>
          <w:rFonts w:ascii="Times New Roman" w:hAnsi="Times New Roman" w:cs="Times New Roman"/>
        </w:rPr>
        <w:t xml:space="preserve"> O acesso dos vereadores e vereadoras do Poder Legislativo Municipal poderá se dar por qualquer das recepções ou acessos da edificação da Câmara. O acesso de servidores e colaboradores deverá ocorrer pela Recepção Principal, mediante a utilização obrigatória da identificação funcional prevista no Plano de Cargos, Carreiras e Salários (PCCS).</w:t>
      </w:r>
    </w:p>
    <w:p w14:paraId="004FC68D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F80ADDF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Art. 10.</w:t>
      </w:r>
      <w:r w:rsidRPr="009B4E8A">
        <w:rPr>
          <w:rFonts w:ascii="Times New Roman" w:hAnsi="Times New Roman" w:cs="Times New Roman"/>
        </w:rPr>
        <w:t xml:space="preserve"> É dever de cada gestor providenciar junto ao órgão de gestão de pessoas o credenciamento ou descredenciamento do crachá de identificação de seus subordinados quando necessário.</w:t>
      </w:r>
    </w:p>
    <w:p w14:paraId="569B02A7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3C1A32F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 xml:space="preserve">Art. 11. </w:t>
      </w:r>
      <w:r w:rsidRPr="009B4E8A">
        <w:rPr>
          <w:rFonts w:ascii="Times New Roman" w:hAnsi="Times New Roman" w:cs="Times New Roman"/>
        </w:rPr>
        <w:t>A entrada e a saída de equipamentos, materiais, móveis e objetos de propriedade da Câmara Municipal ou sob sua guarda serão obrigatoriamente supervisionadas pela equipe de segurança e registradas mediante preenchimento de formulário próprio.</w:t>
      </w:r>
    </w:p>
    <w:p w14:paraId="069DF7F4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753DEFC1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</w:rPr>
        <w:t>§ 1º</w:t>
      </w:r>
      <w:r w:rsidRPr="009B4E8A">
        <w:rPr>
          <w:rFonts w:ascii="Times New Roman" w:hAnsi="Times New Roman" w:cs="Times New Roman"/>
        </w:rPr>
        <w:t xml:space="preserve"> O controle patrimonial de que trata o </w:t>
      </w:r>
      <w:r w:rsidRPr="009B4E8A">
        <w:rPr>
          <w:rFonts w:ascii="Times New Roman" w:hAnsi="Times New Roman" w:cs="Times New Roman"/>
          <w:i/>
          <w:iCs/>
        </w:rPr>
        <w:t>caput</w:t>
      </w:r>
      <w:r w:rsidRPr="009B4E8A">
        <w:rPr>
          <w:rFonts w:ascii="Times New Roman" w:hAnsi="Times New Roman" w:cs="Times New Roman"/>
        </w:rPr>
        <w:t xml:space="preserve"> compete à unidade responsável pelo patrimônio, devendo contar com a anuência expressa das Coordenadorias Administrativa ou Geral, conforme as atribuições definidas no Plano de Cargos, Carreiras e Salários (PCCS).</w:t>
      </w:r>
    </w:p>
    <w:p w14:paraId="6423AE15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7DA35EB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</w:rPr>
        <w:t>§ 2º</w:t>
      </w:r>
      <w:r w:rsidRPr="009B4E8A">
        <w:rPr>
          <w:rFonts w:ascii="Times New Roman" w:hAnsi="Times New Roman" w:cs="Times New Roman"/>
        </w:rPr>
        <w:t xml:space="preserve"> É vedada a retirada de qualquer bem patrimonial das dependências da Câmara sem a devida autorização da autoridade competente, sujeitando o infrator às sanções administrativas, civis e criminais cabíveis.</w:t>
      </w:r>
    </w:p>
    <w:p w14:paraId="19534D7E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BD09B70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Art. 12.</w:t>
      </w:r>
      <w:r w:rsidRPr="009B4E8A">
        <w:rPr>
          <w:rFonts w:ascii="Times New Roman" w:hAnsi="Times New Roman" w:cs="Times New Roman"/>
        </w:rPr>
        <w:t xml:space="preserve"> A critério da Mesa Diretora, </w:t>
      </w:r>
      <w:proofErr w:type="spellStart"/>
      <w:r w:rsidRPr="009B4E8A">
        <w:rPr>
          <w:rFonts w:ascii="Times New Roman" w:hAnsi="Times New Roman" w:cs="Times New Roman"/>
        </w:rPr>
        <w:t>esta</w:t>
      </w:r>
      <w:proofErr w:type="spellEnd"/>
      <w:r w:rsidRPr="009B4E8A">
        <w:rPr>
          <w:rFonts w:ascii="Times New Roman" w:hAnsi="Times New Roman" w:cs="Times New Roman"/>
        </w:rPr>
        <w:t xml:space="preserve"> poderá oficiar aos gabinetes dos vereadores e vereadoras com o fito de relacionar todas as pessoas que eventualmente prestem serviços voluntários a cada parlamentar, logo não sendo servidores ou colaboradores deste Poder Legislativo, visando ao eventual cadastro destas pessoas junto ao sistema de controle de acesso.</w:t>
      </w:r>
    </w:p>
    <w:p w14:paraId="7CE7E828" w14:textId="77777777" w:rsidR="004E010A" w:rsidRDefault="004E010A" w:rsidP="004E01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C249E1" w14:textId="77777777" w:rsidR="004E010A" w:rsidRPr="009B4E8A" w:rsidRDefault="004E010A" w:rsidP="004E01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99269D" w14:textId="77777777" w:rsidR="004E010A" w:rsidRPr="009B4E8A" w:rsidRDefault="004E010A" w:rsidP="004E01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4E8A">
        <w:rPr>
          <w:rFonts w:ascii="Times New Roman" w:hAnsi="Times New Roman" w:cs="Times New Roman"/>
          <w:b/>
          <w:bCs/>
        </w:rPr>
        <w:t>CAPÍTULO IV Das Proibições</w:t>
      </w:r>
    </w:p>
    <w:p w14:paraId="456B21C3" w14:textId="77777777" w:rsidR="004E010A" w:rsidRPr="009B4E8A" w:rsidRDefault="004E010A" w:rsidP="004E01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FB0FAE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 xml:space="preserve">Art. 13. </w:t>
      </w:r>
      <w:r w:rsidRPr="007C4B0C">
        <w:rPr>
          <w:rFonts w:ascii="Times New Roman" w:hAnsi="Times New Roman" w:cs="Times New Roman"/>
        </w:rPr>
        <w:t>É vedada a prática de quaisquer atividades nas dependências da Câmara Municipal de Sorriso por pessoas estranhas ao seu quadro funcional ou que não possuam vínculo institucional com o Poder Legislativo Municipal</w:t>
      </w:r>
      <w:r>
        <w:rPr>
          <w:rFonts w:ascii="Times New Roman" w:hAnsi="Times New Roman" w:cs="Times New Roman"/>
        </w:rPr>
        <w:t xml:space="preserve">. </w:t>
      </w:r>
    </w:p>
    <w:p w14:paraId="6F9557E1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F59527E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 xml:space="preserve">I – </w:t>
      </w:r>
      <w:proofErr w:type="gramStart"/>
      <w:r w:rsidRPr="009B4E8A">
        <w:rPr>
          <w:rFonts w:ascii="Times New Roman" w:hAnsi="Times New Roman" w:cs="Times New Roman"/>
        </w:rPr>
        <w:t>fumar ou consumir</w:t>
      </w:r>
      <w:proofErr w:type="gramEnd"/>
      <w:r w:rsidRPr="009B4E8A">
        <w:rPr>
          <w:rFonts w:ascii="Times New Roman" w:hAnsi="Times New Roman" w:cs="Times New Roman"/>
        </w:rPr>
        <w:t xml:space="preserve"> alimentos e bebidas fora das áreas e situações especificamente autorizadas; </w:t>
      </w:r>
    </w:p>
    <w:p w14:paraId="30BE7A13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 xml:space="preserve">II – </w:t>
      </w:r>
      <w:proofErr w:type="gramStart"/>
      <w:r w:rsidRPr="009B4E8A">
        <w:rPr>
          <w:rFonts w:ascii="Times New Roman" w:hAnsi="Times New Roman" w:cs="Times New Roman"/>
        </w:rPr>
        <w:t>fixar</w:t>
      </w:r>
      <w:proofErr w:type="gramEnd"/>
      <w:r w:rsidRPr="009B4E8A">
        <w:rPr>
          <w:rFonts w:ascii="Times New Roman" w:hAnsi="Times New Roman" w:cs="Times New Roman"/>
        </w:rPr>
        <w:t xml:space="preserve"> cartazes ou propaganda comercial ou eleitoral; </w:t>
      </w:r>
    </w:p>
    <w:p w14:paraId="165DFDA0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 xml:space="preserve">III – instalar decoração, bandeiras ou acessórios sem prévia autorização da Coordenadoria Administrativa; </w:t>
      </w:r>
    </w:p>
    <w:p w14:paraId="2ED7AAFC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 xml:space="preserve">IV – </w:t>
      </w:r>
      <w:proofErr w:type="gramStart"/>
      <w:r w:rsidRPr="009B4E8A">
        <w:rPr>
          <w:rFonts w:ascii="Times New Roman" w:hAnsi="Times New Roman" w:cs="Times New Roman"/>
        </w:rPr>
        <w:t>utilizar</w:t>
      </w:r>
      <w:proofErr w:type="gramEnd"/>
      <w:r w:rsidRPr="009B4E8A">
        <w:rPr>
          <w:rFonts w:ascii="Times New Roman" w:hAnsi="Times New Roman" w:cs="Times New Roman"/>
        </w:rPr>
        <w:t xml:space="preserve"> vestimentas ou adotar comportamentos incompatíveis com o decoro parlamentar e a ordem dos trabalhos; </w:t>
      </w:r>
    </w:p>
    <w:p w14:paraId="22C74071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lastRenderedPageBreak/>
        <w:t xml:space="preserve">V – </w:t>
      </w:r>
      <w:proofErr w:type="gramStart"/>
      <w:r w:rsidRPr="009B4E8A">
        <w:rPr>
          <w:rFonts w:ascii="Times New Roman" w:hAnsi="Times New Roman" w:cs="Times New Roman"/>
        </w:rPr>
        <w:t>realizar</w:t>
      </w:r>
      <w:proofErr w:type="gramEnd"/>
      <w:r w:rsidRPr="009B4E8A">
        <w:rPr>
          <w:rFonts w:ascii="Times New Roman" w:hAnsi="Times New Roman" w:cs="Times New Roman"/>
        </w:rPr>
        <w:t xml:space="preserve"> cultos, rituais religiosos ou atividades de proselitismo religioso, ainda que sob pretexto de caráter cultural; </w:t>
      </w:r>
    </w:p>
    <w:p w14:paraId="5100000C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 xml:space="preserve">VI – </w:t>
      </w:r>
      <w:proofErr w:type="gramStart"/>
      <w:r w:rsidRPr="009B4E8A">
        <w:rPr>
          <w:rFonts w:ascii="Times New Roman" w:hAnsi="Times New Roman" w:cs="Times New Roman"/>
        </w:rPr>
        <w:t>movimentar</w:t>
      </w:r>
      <w:proofErr w:type="gramEnd"/>
      <w:r w:rsidRPr="009B4E8A">
        <w:rPr>
          <w:rFonts w:ascii="Times New Roman" w:hAnsi="Times New Roman" w:cs="Times New Roman"/>
        </w:rPr>
        <w:t xml:space="preserve"> bens móveis e equipamentos sem autorização expressa; </w:t>
      </w:r>
    </w:p>
    <w:p w14:paraId="080EB3C4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 xml:space="preserve">VII – desrespeitar a lotação máxima fixada para os ambientes; </w:t>
      </w:r>
    </w:p>
    <w:p w14:paraId="37130CCB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>VIII – ingressar com cartazes ou faixas que contenham hastes de madeira, metal ou qualquer material que ofereça risco à integridade física, bem como mensagens que incitem a violência ou qualquer forma de discriminação.</w:t>
      </w:r>
    </w:p>
    <w:p w14:paraId="70DE9020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54C074D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Art. 14.</w:t>
      </w:r>
      <w:r w:rsidRPr="009B4E8A">
        <w:rPr>
          <w:rFonts w:ascii="Times New Roman" w:hAnsi="Times New Roman" w:cs="Times New Roman"/>
        </w:rPr>
        <w:t xml:space="preserve"> O acesso de pessoas com bolsas, mochilas, malas de viagem, pacotes ou outros invólucros similares poderá ser precedido de vistoria de segurança.</w:t>
      </w:r>
    </w:p>
    <w:p w14:paraId="70C0C932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EF37428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Art. 15.</w:t>
      </w:r>
      <w:r w:rsidRPr="009B4E8A">
        <w:rPr>
          <w:rFonts w:ascii="Times New Roman" w:hAnsi="Times New Roman" w:cs="Times New Roman"/>
        </w:rPr>
        <w:t xml:space="preserve"> Fica expressamente vedado o ingresso e a permanência nas instalações da Câmara de pessoas portando armas de fogo, artefatos explosivos, corrosivos, inflamáveis, </w:t>
      </w:r>
      <w:proofErr w:type="spellStart"/>
      <w:r w:rsidRPr="009B4E8A">
        <w:rPr>
          <w:rFonts w:ascii="Times New Roman" w:hAnsi="Times New Roman" w:cs="Times New Roman"/>
        </w:rPr>
        <w:t>perfurocortantes</w:t>
      </w:r>
      <w:proofErr w:type="spellEnd"/>
      <w:r w:rsidRPr="009B4E8A">
        <w:rPr>
          <w:rFonts w:ascii="Times New Roman" w:hAnsi="Times New Roman" w:cs="Times New Roman"/>
        </w:rPr>
        <w:t xml:space="preserve"> ou quaisquer outros instrumentos considerados perigosos.</w:t>
      </w:r>
    </w:p>
    <w:p w14:paraId="4CBBF913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24F1FDF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 xml:space="preserve">§ 1º </w:t>
      </w:r>
      <w:r w:rsidRPr="009B4E8A">
        <w:rPr>
          <w:rFonts w:ascii="Times New Roman" w:hAnsi="Times New Roman" w:cs="Times New Roman"/>
        </w:rPr>
        <w:t xml:space="preserve">O disposto no </w:t>
      </w:r>
      <w:r w:rsidRPr="009B4E8A">
        <w:rPr>
          <w:rFonts w:ascii="Times New Roman" w:hAnsi="Times New Roman" w:cs="Times New Roman"/>
          <w:i/>
          <w:iCs/>
        </w:rPr>
        <w:t>caput</w:t>
      </w:r>
      <w:r w:rsidRPr="009B4E8A">
        <w:rPr>
          <w:rFonts w:ascii="Times New Roman" w:hAnsi="Times New Roman" w:cs="Times New Roman"/>
        </w:rPr>
        <w:t xml:space="preserve"> não se aplica aos agentes de segurança pública em serviço e às autoridades com prerrogativa legal de porte de arma, desde que devidamente identificadas e em missão oficial.</w:t>
      </w:r>
    </w:p>
    <w:p w14:paraId="1086A347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8329889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 xml:space="preserve"> </w:t>
      </w:r>
      <w:r w:rsidRPr="009B4E8A">
        <w:rPr>
          <w:rFonts w:ascii="Times New Roman" w:hAnsi="Times New Roman" w:cs="Times New Roman"/>
          <w:b/>
          <w:bCs/>
        </w:rPr>
        <w:t>§ 2º</w:t>
      </w:r>
      <w:r w:rsidRPr="009B4E8A">
        <w:rPr>
          <w:rFonts w:ascii="Times New Roman" w:hAnsi="Times New Roman" w:cs="Times New Roman"/>
        </w:rPr>
        <w:t xml:space="preserve"> Não é possível o acautelamento desses objetos, cabendo ao possuidor providenciar sua guarda fora das dependências da Câmara, sob pena de sua entrada, circulação e permanência no local não serem permitidas.</w:t>
      </w:r>
    </w:p>
    <w:p w14:paraId="68128D05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AB8DD12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Art. 16.</w:t>
      </w:r>
      <w:r w:rsidRPr="009B4E8A">
        <w:rPr>
          <w:rFonts w:ascii="Times New Roman" w:hAnsi="Times New Roman" w:cs="Times New Roman"/>
        </w:rPr>
        <w:t xml:space="preserve"> Com o objetivo de garantir a segurança orgânica, é vedado o ingresso nas dependências internas da Câmara Municipal de pessoas que: </w:t>
      </w:r>
    </w:p>
    <w:p w14:paraId="1105D6BB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 xml:space="preserve">I – </w:t>
      </w:r>
      <w:proofErr w:type="gramStart"/>
      <w:r w:rsidRPr="009B4E8A">
        <w:rPr>
          <w:rFonts w:ascii="Times New Roman" w:hAnsi="Times New Roman" w:cs="Times New Roman"/>
        </w:rPr>
        <w:t>não</w:t>
      </w:r>
      <w:proofErr w:type="gramEnd"/>
      <w:r w:rsidRPr="009B4E8A">
        <w:rPr>
          <w:rFonts w:ascii="Times New Roman" w:hAnsi="Times New Roman" w:cs="Times New Roman"/>
        </w:rPr>
        <w:t xml:space="preserve"> estejam utilizando vestes adequadas ao decoro e ao ambiente legislativo; II – não portem documento oficial de identificação com foto, ressalvada a apresentação de Boletim de Ocorrência por perda, roubo ou furto; </w:t>
      </w:r>
    </w:p>
    <w:p w14:paraId="280B7996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 xml:space="preserve">III – utilizem capacete, máscara ou qualquer vestimenta que oculte o rosto ou dificulte a identificação, excetuadas as máscaras de proteção sanitária; </w:t>
      </w:r>
    </w:p>
    <w:p w14:paraId="5B442511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 xml:space="preserve">IV – </w:t>
      </w:r>
      <w:proofErr w:type="gramStart"/>
      <w:r w:rsidRPr="009B4E8A">
        <w:rPr>
          <w:rFonts w:ascii="Times New Roman" w:hAnsi="Times New Roman" w:cs="Times New Roman"/>
        </w:rPr>
        <w:t>portem</w:t>
      </w:r>
      <w:proofErr w:type="gramEnd"/>
      <w:r w:rsidRPr="009B4E8A">
        <w:rPr>
          <w:rFonts w:ascii="Times New Roman" w:hAnsi="Times New Roman" w:cs="Times New Roman"/>
        </w:rPr>
        <w:t xml:space="preserve"> equipamentos que produzam poluição sonora ou prejudiquem a regularidade dos trabalhos legislativos, tais como megafones, caixas de som e assemelhados; </w:t>
      </w:r>
    </w:p>
    <w:p w14:paraId="604ED225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 xml:space="preserve">V – </w:t>
      </w:r>
      <w:proofErr w:type="gramStart"/>
      <w:r w:rsidRPr="009B4E8A">
        <w:rPr>
          <w:rFonts w:ascii="Times New Roman" w:hAnsi="Times New Roman" w:cs="Times New Roman"/>
        </w:rPr>
        <w:t>conduzam</w:t>
      </w:r>
      <w:proofErr w:type="gramEnd"/>
      <w:r w:rsidRPr="009B4E8A">
        <w:rPr>
          <w:rFonts w:ascii="Times New Roman" w:hAnsi="Times New Roman" w:cs="Times New Roman"/>
        </w:rPr>
        <w:t xml:space="preserve"> veículos automotores ou elétricos, exceto equipamentos de mobilidade reduzida; </w:t>
      </w:r>
    </w:p>
    <w:p w14:paraId="4AE0AE88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 xml:space="preserve">VI – </w:t>
      </w:r>
      <w:proofErr w:type="gramStart"/>
      <w:r>
        <w:rPr>
          <w:rFonts w:ascii="Times New Roman" w:hAnsi="Times New Roman" w:cs="Times New Roman"/>
        </w:rPr>
        <w:t>p</w:t>
      </w:r>
      <w:r w:rsidRPr="009B4E8A">
        <w:rPr>
          <w:rFonts w:ascii="Times New Roman" w:hAnsi="Times New Roman" w:cs="Times New Roman"/>
        </w:rPr>
        <w:t>ortem ou estejam</w:t>
      </w:r>
      <w:proofErr w:type="gramEnd"/>
      <w:r w:rsidRPr="009B4E8A">
        <w:rPr>
          <w:rFonts w:ascii="Times New Roman" w:hAnsi="Times New Roman" w:cs="Times New Roman"/>
        </w:rPr>
        <w:t xml:space="preserve"> acompanhadas de animais, ressalvado o uso de cão-guia; </w:t>
      </w:r>
    </w:p>
    <w:p w14:paraId="28947020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19E317F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>VII – demonstrem comportamento que configure fundada suspeita de ameaça iminente à segurança de pessoas ou do patrimônio, devidamente justificado pelos agentes de segurança.</w:t>
      </w:r>
    </w:p>
    <w:p w14:paraId="0CDDC5FB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300F6CA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C10087">
        <w:rPr>
          <w:rFonts w:ascii="Times New Roman" w:hAnsi="Times New Roman" w:cs="Times New Roman"/>
          <w:b/>
        </w:rPr>
        <w:t>Parágrafo único.</w:t>
      </w:r>
      <w:r w:rsidRPr="009B4E8A">
        <w:rPr>
          <w:rFonts w:ascii="Times New Roman" w:hAnsi="Times New Roman" w:cs="Times New Roman"/>
        </w:rPr>
        <w:t xml:space="preserve"> As infrações cometidas por servidores públicos sujeitam o infrator às penalidades previstas na legislação estatutária vigente, mediante processo administrativo próprio.</w:t>
      </w:r>
    </w:p>
    <w:p w14:paraId="47087D99" w14:textId="77777777" w:rsidR="004E010A" w:rsidRDefault="004E010A" w:rsidP="004E01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EB0D4E" w14:textId="77777777" w:rsidR="004E010A" w:rsidRDefault="004E010A" w:rsidP="004E01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6A5395" w14:textId="77777777" w:rsidR="004E010A" w:rsidRPr="009B4E8A" w:rsidRDefault="004E010A" w:rsidP="004E01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4E8A">
        <w:rPr>
          <w:rFonts w:ascii="Times New Roman" w:hAnsi="Times New Roman" w:cs="Times New Roman"/>
          <w:b/>
          <w:bCs/>
        </w:rPr>
        <w:t>CAPÍTULO V Da Fiscalização e Das Penalidades</w:t>
      </w:r>
    </w:p>
    <w:p w14:paraId="01156AB4" w14:textId="77777777" w:rsidR="004E010A" w:rsidRPr="009B4E8A" w:rsidRDefault="004E010A" w:rsidP="004E010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AB1A43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lastRenderedPageBreak/>
        <w:t>Art. 17. </w:t>
      </w:r>
      <w:r w:rsidRPr="009B4E8A">
        <w:rPr>
          <w:rFonts w:ascii="Times New Roman" w:hAnsi="Times New Roman" w:cs="Times New Roman"/>
        </w:rPr>
        <w:t>A fiscalização do cumprimento desta Resolução incumbe à equipe de segurança e aos servidores responsáveis pela recepção e controle de acesso, os quais deverão atuar com base nos princípios da urbanidade, proporcionalidade e bom senso.</w:t>
      </w:r>
    </w:p>
    <w:p w14:paraId="181B4FE4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AD48ABF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 xml:space="preserve">Art. 18. </w:t>
      </w:r>
      <w:r w:rsidRPr="009B4E8A">
        <w:rPr>
          <w:rFonts w:ascii="Times New Roman" w:hAnsi="Times New Roman" w:cs="Times New Roman"/>
        </w:rPr>
        <w:t>As ações ou omissões que violem o disposto nesta Resolução sujeitarão o infrator às sanções administrativas, civis e penais cabíveis, devendo a ocorrência ser registrada em relatório circunstanciado.</w:t>
      </w:r>
    </w:p>
    <w:p w14:paraId="7B79BFDD" w14:textId="77777777" w:rsidR="0055334F" w:rsidRDefault="0055334F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76DBAA52" w14:textId="34E62081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§ 1º </w:t>
      </w:r>
      <w:r w:rsidRPr="009B4E8A">
        <w:rPr>
          <w:rFonts w:ascii="Times New Roman" w:hAnsi="Times New Roman" w:cs="Times New Roman"/>
        </w:rPr>
        <w:t>O registro de infração cometido por visitante ou colaborador externo poderá gerar alerta no sistema de controle de acesso, facultando à administração a restrição temporária de ingresso nas dependências da Câmara, conforme a gravidade da conduta.</w:t>
      </w:r>
    </w:p>
    <w:p w14:paraId="642207CB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0891E844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§ 2º </w:t>
      </w:r>
      <w:r w:rsidRPr="009B4E8A">
        <w:rPr>
          <w:rFonts w:ascii="Times New Roman" w:hAnsi="Times New Roman" w:cs="Times New Roman"/>
        </w:rPr>
        <w:t>- Em caso de conduta que, em tese, configure infração penal, os agentes de segurança deverão acionar a autoridade policial competente para as providências legais, sem prejuízo da restrição imediata de acesso do envolvido às dependências da Casa de Leis.</w:t>
      </w:r>
    </w:p>
    <w:p w14:paraId="6088334C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424C618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§ 3º </w:t>
      </w:r>
      <w:r w:rsidRPr="009B4E8A">
        <w:rPr>
          <w:rFonts w:ascii="Times New Roman" w:hAnsi="Times New Roman" w:cs="Times New Roman"/>
        </w:rPr>
        <w:t xml:space="preserve">- Na ocorrência de violação praticada por servidor ou colaborador periódico, a Coordenadoria Geral e o órgão de gestão de pessoas deverão ser formalmente comunicados para a adoção das medidas correcionais previstas na </w:t>
      </w:r>
      <w:r w:rsidRPr="009B4E8A">
        <w:rPr>
          <w:rFonts w:ascii="Times New Roman" w:hAnsi="Times New Roman" w:cs="Times New Roman"/>
          <w:b/>
          <w:bCs/>
        </w:rPr>
        <w:t>Lei Complementar nº 427/2023 (PCCS)</w:t>
      </w:r>
      <w:r w:rsidRPr="009B4E8A">
        <w:rPr>
          <w:rFonts w:ascii="Times New Roman" w:hAnsi="Times New Roman" w:cs="Times New Roman"/>
        </w:rPr>
        <w:t xml:space="preserve"> e na legislação estatutária vigente, assegurados o contraditório e a ampla defesa.</w:t>
      </w:r>
    </w:p>
    <w:p w14:paraId="71D07E9A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695CBC2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Art. 19.</w:t>
      </w:r>
      <w:r w:rsidRPr="009B4E8A">
        <w:rPr>
          <w:rFonts w:ascii="Times New Roman" w:hAnsi="Times New Roman" w:cs="Times New Roman"/>
        </w:rPr>
        <w:t xml:space="preserve"> O descumprimento das regras estabelecidas nesta Resolução obriga o infrator à reparação de eventuais danos causados ao patrimônio público municipal, nos termos da Lei Orgânica do Município.</w:t>
      </w:r>
    </w:p>
    <w:p w14:paraId="1BB6CE62" w14:textId="77777777" w:rsidR="004E010A" w:rsidRPr="009B4E8A" w:rsidRDefault="004E010A" w:rsidP="004E01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85793" w14:textId="77777777" w:rsidR="004E010A" w:rsidRPr="009B4E8A" w:rsidRDefault="004E010A" w:rsidP="004E01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E4714D" w14:textId="77777777" w:rsidR="004E010A" w:rsidRPr="009B4E8A" w:rsidRDefault="004E010A" w:rsidP="004E010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 xml:space="preserve">CAPÍTULO VI Do </w:t>
      </w:r>
      <w:proofErr w:type="spellStart"/>
      <w:r w:rsidRPr="009B4E8A">
        <w:rPr>
          <w:rFonts w:ascii="Times New Roman" w:hAnsi="Times New Roman" w:cs="Times New Roman"/>
          <w:b/>
          <w:bCs/>
        </w:rPr>
        <w:t>Videomonitoramento</w:t>
      </w:r>
      <w:proofErr w:type="spellEnd"/>
      <w:r w:rsidRPr="009B4E8A">
        <w:rPr>
          <w:rFonts w:ascii="Times New Roman" w:hAnsi="Times New Roman" w:cs="Times New Roman"/>
          <w:b/>
          <w:bCs/>
        </w:rPr>
        <w:t xml:space="preserve"> e da Proteção de Dados</w:t>
      </w:r>
    </w:p>
    <w:p w14:paraId="1DDB7B14" w14:textId="77777777" w:rsidR="004E010A" w:rsidRPr="009B4E8A" w:rsidRDefault="004E010A" w:rsidP="004E010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80D7B85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Art. 20.</w:t>
      </w:r>
      <w:r w:rsidRPr="009B4E8A">
        <w:rPr>
          <w:rFonts w:ascii="Times New Roman" w:hAnsi="Times New Roman" w:cs="Times New Roman"/>
        </w:rPr>
        <w:t xml:space="preserve"> O sistema de </w:t>
      </w:r>
      <w:proofErr w:type="spellStart"/>
      <w:r w:rsidRPr="009B4E8A">
        <w:rPr>
          <w:rFonts w:ascii="Times New Roman" w:hAnsi="Times New Roman" w:cs="Times New Roman"/>
        </w:rPr>
        <w:t>videomonitoramento</w:t>
      </w:r>
      <w:proofErr w:type="spellEnd"/>
      <w:r w:rsidRPr="009B4E8A">
        <w:rPr>
          <w:rFonts w:ascii="Times New Roman" w:hAnsi="Times New Roman" w:cs="Times New Roman"/>
        </w:rPr>
        <w:t xml:space="preserve"> da Câmara Municipal tem como finalidade exclusiva garantir a segurança orgânica, a preservação do patrimônio e a integridade das pessoas.</w:t>
      </w:r>
    </w:p>
    <w:p w14:paraId="08485B36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§ 1º</w:t>
      </w:r>
      <w:r w:rsidRPr="009B4E8A">
        <w:rPr>
          <w:rFonts w:ascii="Times New Roman" w:hAnsi="Times New Roman" w:cs="Times New Roman"/>
        </w:rPr>
        <w:t xml:space="preserve"> O tratamento de dados pessoais e biométricos coletados observará as diretrizes da </w:t>
      </w:r>
      <w:r w:rsidRPr="009B4E8A">
        <w:rPr>
          <w:rFonts w:ascii="Times New Roman" w:hAnsi="Times New Roman" w:cs="Times New Roman"/>
          <w:b/>
          <w:bCs/>
        </w:rPr>
        <w:t>Lei Federal nº 13.709/2018 (LGPD)</w:t>
      </w:r>
      <w:r w:rsidRPr="009B4E8A">
        <w:rPr>
          <w:rFonts w:ascii="Times New Roman" w:hAnsi="Times New Roman" w:cs="Times New Roman"/>
        </w:rPr>
        <w:t>, pautando-se nos princípios da finalidade, necessidade e segurança.</w:t>
      </w:r>
    </w:p>
    <w:p w14:paraId="5ADFDB71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8F25A10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§ 2º</w:t>
      </w:r>
      <w:r w:rsidRPr="009B4E8A">
        <w:rPr>
          <w:rFonts w:ascii="Times New Roman" w:hAnsi="Times New Roman" w:cs="Times New Roman"/>
        </w:rPr>
        <w:t xml:space="preserve"> As imagens e áudios serão armazenados pelo prazo de 30 (trinta) dias, salvo se houver requisição judicial, investigação criminal ou procedimento administrativo em curso, hipóteses em que serão preservados até a conclusão definitiva do feito.</w:t>
      </w:r>
    </w:p>
    <w:p w14:paraId="6475F3BF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C14E1B9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§ 3º</w:t>
      </w:r>
      <w:r w:rsidRPr="009B4E8A">
        <w:rPr>
          <w:rFonts w:ascii="Times New Roman" w:hAnsi="Times New Roman" w:cs="Times New Roman"/>
        </w:rPr>
        <w:t xml:space="preserve"> A Coordenadoria Geral, com o suporte da unidade de Tecnologia da Informação, atuará como operadora dos dados, implementando barreiras técnicas contra acessos não autorizados.</w:t>
      </w:r>
    </w:p>
    <w:p w14:paraId="682428EE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E43318A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t xml:space="preserve"> </w:t>
      </w:r>
      <w:r w:rsidRPr="009B4E8A">
        <w:rPr>
          <w:rFonts w:ascii="Times New Roman" w:hAnsi="Times New Roman" w:cs="Times New Roman"/>
          <w:b/>
          <w:bCs/>
        </w:rPr>
        <w:t>§ 4º</w:t>
      </w:r>
      <w:r w:rsidRPr="009B4E8A">
        <w:rPr>
          <w:rFonts w:ascii="Times New Roman" w:hAnsi="Times New Roman" w:cs="Times New Roman"/>
        </w:rPr>
        <w:t xml:space="preserve"> A eventual adoção de sistemas de reconhecimento facial dependerá de regulamentação específica, obrigatoriamente precedida de Relatório de Impacto à Proteção de Dados Pessoais (RIPD).</w:t>
      </w:r>
    </w:p>
    <w:p w14:paraId="02D05760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DB4A1FE" w14:textId="77777777" w:rsidR="004E010A" w:rsidRPr="009B4E8A" w:rsidRDefault="004E010A" w:rsidP="004E010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B755E1" w14:textId="77777777" w:rsidR="004E010A" w:rsidRDefault="004E010A" w:rsidP="004E01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4E8A">
        <w:rPr>
          <w:rFonts w:ascii="Times New Roman" w:hAnsi="Times New Roman" w:cs="Times New Roman"/>
          <w:b/>
          <w:bCs/>
        </w:rPr>
        <w:t>CAPÍTULO VII Disposições Finais</w:t>
      </w:r>
    </w:p>
    <w:p w14:paraId="456689F4" w14:textId="77777777" w:rsidR="004E010A" w:rsidRPr="009B4E8A" w:rsidRDefault="004E010A" w:rsidP="004E01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9C74117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 xml:space="preserve">Art. 21. </w:t>
      </w:r>
      <w:r w:rsidRPr="009B4E8A">
        <w:rPr>
          <w:rFonts w:ascii="Times New Roman" w:hAnsi="Times New Roman" w:cs="Times New Roman"/>
        </w:rPr>
        <w:t>O controle de acesso previsto nesta Resolução não afeta o caráter público e aberto das atividades legislativas, garantida a participação social nos termos do Regimento Interno.</w:t>
      </w:r>
    </w:p>
    <w:p w14:paraId="3C18D4F7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FAED7C2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Art. 22.</w:t>
      </w:r>
      <w:r w:rsidRPr="009B4E8A">
        <w:rPr>
          <w:rFonts w:ascii="Times New Roman" w:hAnsi="Times New Roman" w:cs="Times New Roman"/>
        </w:rPr>
        <w:t xml:space="preserve"> O acesso a gravações de sessões e registros públicos deverá ser solicitado formalmente, observando-se os procedimentos da Lei de Acesso à Informação (LAI).</w:t>
      </w:r>
    </w:p>
    <w:p w14:paraId="1197E0A8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A9242D5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>Art. 23.</w:t>
      </w:r>
      <w:r w:rsidRPr="009B4E8A">
        <w:rPr>
          <w:rFonts w:ascii="Times New Roman" w:hAnsi="Times New Roman" w:cs="Times New Roman"/>
        </w:rPr>
        <w:t xml:space="preserve"> Fica a Coordenadoria Geral autorizada a realizar estudos de viabilidade técnica e financeira para a implantação de sistemas eletrônicos de controle, incluindo catracas e softwares de registro biométrico, visando o aprimoramento da segurança.</w:t>
      </w:r>
    </w:p>
    <w:p w14:paraId="281AA8E4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1CDFF8F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 xml:space="preserve">Art. 24. </w:t>
      </w:r>
      <w:r w:rsidRPr="009B4E8A">
        <w:rPr>
          <w:rFonts w:ascii="Times New Roman" w:hAnsi="Times New Roman" w:cs="Times New Roman"/>
        </w:rPr>
        <w:t>Os casos omissos ou as dúvidas relativas à aplicação desta Resolução serão dirimidos pela Mesa Diretora;</w:t>
      </w:r>
    </w:p>
    <w:p w14:paraId="76D1C46C" w14:textId="77777777" w:rsidR="004E010A" w:rsidRPr="009B4E8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8695B44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  <w:b/>
          <w:bCs/>
        </w:rPr>
        <w:t xml:space="preserve">Art. 25. </w:t>
      </w:r>
      <w:r w:rsidRPr="009B4E8A">
        <w:rPr>
          <w:rFonts w:ascii="Times New Roman" w:hAnsi="Times New Roman" w:cs="Times New Roman"/>
        </w:rPr>
        <w:t>Esta Resolução entra em vigor na data de sua publicação</w:t>
      </w:r>
      <w:r>
        <w:rPr>
          <w:rFonts w:ascii="Times New Roman" w:hAnsi="Times New Roman" w:cs="Times New Roman"/>
        </w:rPr>
        <w:t>.</w:t>
      </w:r>
    </w:p>
    <w:p w14:paraId="2CDF3F9B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B97F979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04A5A77" w14:textId="27E8D5DA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137BA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F8457A" w:rsidRPr="00F8457A">
        <w:rPr>
          <w:rFonts w:ascii="Times New Roman" w:hAnsi="Times New Roman" w:cs="Times New Roman"/>
          <w:sz w:val="23"/>
          <w:szCs w:val="23"/>
        </w:rPr>
        <w:t>17 de março de 2026.</w:t>
      </w:r>
    </w:p>
    <w:p w14:paraId="1F7D7A53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BCA75A1" w14:textId="77777777" w:rsidR="004E010A" w:rsidRPr="00987D83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10F732A" w14:textId="77777777" w:rsidR="004E010A" w:rsidRDefault="004E010A" w:rsidP="004E010A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18C1C549" w14:textId="77777777" w:rsidR="004E010A" w:rsidRPr="004137BA" w:rsidRDefault="004E010A" w:rsidP="004E010A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5CBA4FBE" w14:textId="77777777" w:rsidR="004E010A" w:rsidRPr="004137BA" w:rsidRDefault="004E010A" w:rsidP="004E010A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401"/>
        <w:gridCol w:w="2146"/>
        <w:gridCol w:w="2007"/>
      </w:tblGrid>
      <w:tr w:rsidR="004E010A" w14:paraId="4967232A" w14:textId="77777777" w:rsidTr="00A54FDF">
        <w:trPr>
          <w:jc w:val="center"/>
        </w:trPr>
        <w:tc>
          <w:tcPr>
            <w:tcW w:w="3114" w:type="dxa"/>
            <w:hideMark/>
          </w:tcPr>
          <w:p w14:paraId="72921E23" w14:textId="77777777" w:rsidR="004E010A" w:rsidRPr="00CD0063" w:rsidRDefault="004E010A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0063">
              <w:rPr>
                <w:rFonts w:ascii="Times New Roman" w:eastAsia="Calibri" w:hAnsi="Times New Roman" w:cs="Times New Roman"/>
                <w:b/>
              </w:rPr>
              <w:t>RODRIGO MATTERAZZI</w:t>
            </w:r>
          </w:p>
          <w:p w14:paraId="6A9B170E" w14:textId="77777777" w:rsidR="004E010A" w:rsidRPr="00CD0063" w:rsidRDefault="004E010A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CD0063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  <w:hideMark/>
          </w:tcPr>
          <w:p w14:paraId="5AD0551E" w14:textId="77777777" w:rsidR="004E010A" w:rsidRPr="00CD0063" w:rsidRDefault="004E010A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0063">
              <w:rPr>
                <w:rFonts w:ascii="Times New Roman" w:eastAsia="Calibri" w:hAnsi="Times New Roman" w:cs="Times New Roman"/>
                <w:b/>
              </w:rPr>
              <w:t>EMERSON FARIAS</w:t>
            </w:r>
          </w:p>
          <w:p w14:paraId="055E425C" w14:textId="77777777" w:rsidR="004E010A" w:rsidRPr="00CD0063" w:rsidRDefault="004E010A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CD0063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  <w:hideMark/>
          </w:tcPr>
          <w:p w14:paraId="0C246A77" w14:textId="77777777" w:rsidR="004E010A" w:rsidRPr="00CD0063" w:rsidRDefault="004E010A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0063">
              <w:rPr>
                <w:rFonts w:ascii="Times New Roman" w:eastAsia="Calibri" w:hAnsi="Times New Roman" w:cs="Times New Roman"/>
                <w:b/>
              </w:rPr>
              <w:t>DIOGO KRIGUER</w:t>
            </w:r>
          </w:p>
          <w:p w14:paraId="6C14FCB1" w14:textId="77777777" w:rsidR="004E010A" w:rsidRPr="00CD0063" w:rsidRDefault="004E010A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CD0063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  <w:hideMark/>
          </w:tcPr>
          <w:p w14:paraId="7C2F0B9B" w14:textId="77777777" w:rsidR="004E010A" w:rsidRPr="00CD0063" w:rsidRDefault="004E010A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0063">
              <w:rPr>
                <w:rFonts w:ascii="Times New Roman" w:eastAsia="Calibri" w:hAnsi="Times New Roman" w:cs="Times New Roman"/>
                <w:b/>
              </w:rPr>
              <w:t>ADIR CUNICO</w:t>
            </w:r>
          </w:p>
          <w:p w14:paraId="33DD3C82" w14:textId="77777777" w:rsidR="004E010A" w:rsidRPr="00CD0063" w:rsidRDefault="004E010A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CD0063">
              <w:rPr>
                <w:rFonts w:eastAsia="Calibri"/>
                <w:b/>
              </w:rPr>
              <w:t>2º Secretário</w:t>
            </w:r>
          </w:p>
        </w:tc>
      </w:tr>
    </w:tbl>
    <w:p w14:paraId="14BCD73B" w14:textId="77777777" w:rsidR="004E010A" w:rsidRPr="004137BA" w:rsidRDefault="004E010A" w:rsidP="004E010A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2B99A529" w14:textId="77777777" w:rsidR="004E010A" w:rsidRPr="009B4E8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4061EE9C" w14:textId="77777777" w:rsidR="004E010A" w:rsidRPr="009B4E8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080BB2EA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  <w:r w:rsidRPr="009B4E8A">
        <w:rPr>
          <w:rFonts w:ascii="Times New Roman" w:hAnsi="Times New Roman" w:cs="Times New Roman"/>
        </w:rPr>
        <w:br w:type="page"/>
      </w:r>
    </w:p>
    <w:tbl>
      <w:tblPr>
        <w:tblW w:w="10957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925"/>
        <w:gridCol w:w="1676"/>
        <w:gridCol w:w="1224"/>
        <w:gridCol w:w="1106"/>
        <w:gridCol w:w="1622"/>
        <w:gridCol w:w="885"/>
        <w:gridCol w:w="1383"/>
        <w:gridCol w:w="734"/>
        <w:gridCol w:w="595"/>
      </w:tblGrid>
      <w:tr w:rsidR="004E010A" w14:paraId="53DF0A74" w14:textId="77777777" w:rsidTr="00A54FDF">
        <w:trPr>
          <w:trHeight w:val="255"/>
        </w:trPr>
        <w:tc>
          <w:tcPr>
            <w:tcW w:w="109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B5F20" w14:textId="77777777" w:rsidR="004E010A" w:rsidRDefault="004E010A" w:rsidP="00A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lastRenderedPageBreak/>
              <w:t>ANEXO I - Resolução +++++++++++++++++</w:t>
            </w:r>
          </w:p>
          <w:p w14:paraId="51DD173B" w14:textId="77777777" w:rsidR="004E010A" w:rsidRDefault="004E010A" w:rsidP="00A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14:paraId="29D10CA6" w14:textId="77777777" w:rsidR="004E010A" w:rsidRPr="00CD0063" w:rsidRDefault="004E010A" w:rsidP="00A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4E010A" w14:paraId="6F08B9FB" w14:textId="77777777" w:rsidTr="00A54FDF">
        <w:trPr>
          <w:trHeight w:val="255"/>
        </w:trPr>
        <w:tc>
          <w:tcPr>
            <w:tcW w:w="109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A0EF4A" w14:textId="77777777" w:rsidR="004E010A" w:rsidRPr="00CD0063" w:rsidRDefault="004E010A" w:rsidP="00A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DEMONSTRATIVO DE CONTROLE DE ENTRADA E SAÍDA DE PESSOAS NA CÂMARA DE VEREADORES</w:t>
            </w:r>
          </w:p>
        </w:tc>
      </w:tr>
      <w:tr w:rsidR="004E010A" w14:paraId="4A287CD8" w14:textId="77777777" w:rsidTr="00A54FDF">
        <w:trPr>
          <w:trHeight w:val="25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B2B1" w14:textId="77777777" w:rsidR="004E010A" w:rsidRPr="00CD0063" w:rsidRDefault="004E010A" w:rsidP="00A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DATA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0858" w14:textId="77777777" w:rsidR="004E010A" w:rsidRPr="00CD0063" w:rsidRDefault="004E010A" w:rsidP="00A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PÚBLICO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DBDB" w14:textId="77777777" w:rsidR="004E010A" w:rsidRPr="00CD0063" w:rsidRDefault="004E010A" w:rsidP="00A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NOME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29C4" w14:textId="77777777" w:rsidR="004E010A" w:rsidRPr="00CD0063" w:rsidRDefault="004E010A" w:rsidP="00A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CPF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0970" w14:textId="77777777" w:rsidR="004E010A" w:rsidRPr="00CD0063" w:rsidRDefault="004E010A" w:rsidP="00A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FONE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E13C" w14:textId="77777777" w:rsidR="004E010A" w:rsidRPr="00CD0063" w:rsidRDefault="004E010A" w:rsidP="00A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ÓRGÃO/EMPRESA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8295" w14:textId="77777777" w:rsidR="004E010A" w:rsidRPr="00CD0063" w:rsidRDefault="004E010A" w:rsidP="00A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Nº CRACHÁ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420E" w14:textId="77777777" w:rsidR="004E010A" w:rsidRPr="00CD0063" w:rsidRDefault="004E010A" w:rsidP="00A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DESTINO DE VISITAÇÃO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E834" w14:textId="77777777" w:rsidR="004E010A" w:rsidRPr="00CD0063" w:rsidRDefault="004E010A" w:rsidP="00A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ENTRADA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F9EB" w14:textId="77777777" w:rsidR="004E010A" w:rsidRPr="00CD0063" w:rsidRDefault="004E010A" w:rsidP="00A5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SAIDA</w:t>
            </w:r>
          </w:p>
        </w:tc>
      </w:tr>
      <w:tr w:rsidR="004E010A" w14:paraId="27BAB716" w14:textId="77777777" w:rsidTr="00A54FDF">
        <w:trPr>
          <w:trHeight w:val="25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4775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DD/MM/AA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16F0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VISITANTE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E14E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FULANDO DE TAL E COISA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71A9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022.222.222-00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531D7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66-99999-9999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EFF3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CAMARA DE VERA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3E3A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V-001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2824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PRESIDÊNCIA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A439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HH:MM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12EB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HH:MM</w:t>
            </w:r>
          </w:p>
        </w:tc>
      </w:tr>
      <w:tr w:rsidR="004E010A" w14:paraId="4EC80E2E" w14:textId="77777777" w:rsidTr="00A54FDF">
        <w:trPr>
          <w:trHeight w:val="25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882E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DD/MM/AA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2799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IMPRENSA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FF16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SICRANO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B50D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011.222.222-00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8732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66-99999-9999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49FA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REDE MANCHETE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DA3C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I- 001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DE2D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COMUNICAÇÃO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4EE6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HH:MM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E8C46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HH:MM</w:t>
            </w:r>
          </w:p>
        </w:tc>
      </w:tr>
      <w:tr w:rsidR="004E010A" w14:paraId="1E31D7D3" w14:textId="77777777" w:rsidTr="00A54FDF">
        <w:trPr>
          <w:trHeight w:val="25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CFC1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DD/MM/AA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162C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87F3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JOÃO DA SILVA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59AE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022.222.222-02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5157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66-99999-9999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2417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RST AR CONDICIONADO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43A5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 -001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011C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GAB. FULANO DETAL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65DD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HH:MM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AF32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HH:MM</w:t>
            </w:r>
          </w:p>
        </w:tc>
      </w:tr>
      <w:tr w:rsidR="004E010A" w14:paraId="4EED36A4" w14:textId="77777777" w:rsidTr="00A54FDF">
        <w:trPr>
          <w:trHeight w:val="25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7824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DD/MM/AA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E9A5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AUTORIDADE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266C9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CASTELO BRANCO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12FF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999.999.999-99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A2A4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66-99999-9999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5DE5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SEC SAÚDE DO ESTADO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FED2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A-001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9608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PRESIDÊNCIA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7F47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HH:MM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4C6D8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HH:MM</w:t>
            </w:r>
          </w:p>
        </w:tc>
      </w:tr>
      <w:tr w:rsidR="004E010A" w14:paraId="55092177" w14:textId="77777777" w:rsidTr="00A54FDF">
        <w:trPr>
          <w:trHeight w:val="25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1A2D" w14:textId="77777777" w:rsidR="004E010A" w:rsidRPr="00CD0063" w:rsidRDefault="004E010A" w:rsidP="00A54FDF">
            <w:pPr>
              <w:spacing w:after="0" w:line="240" w:lineRule="auto"/>
              <w:ind w:left="-217" w:firstLine="217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DD/MM/AA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72010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AUTORIDADE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5FF6C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BRANCO DA SILVEIRA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4A494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999.999.999-99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AB382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66-99999-9999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551E0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PROC.DO MUNICÍPIO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2DB70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A-001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92217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ANEXO I - PROCURADORIA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DB45B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HH:MM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E565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HH:MM</w:t>
            </w:r>
          </w:p>
        </w:tc>
      </w:tr>
      <w:tr w:rsidR="004E010A" w14:paraId="4CB81C3C" w14:textId="77777777" w:rsidTr="00A54FDF">
        <w:trPr>
          <w:trHeight w:val="25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C0E6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1C43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EE9C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C052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E820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E167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F4B9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41EA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6648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9B72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4E010A" w14:paraId="2B622978" w14:textId="77777777" w:rsidTr="00A54FDF">
        <w:trPr>
          <w:trHeight w:val="255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1000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A08C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FED0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573E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ABA9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2678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ACA6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3B16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B2A7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8DA8" w14:textId="77777777" w:rsidR="004E010A" w:rsidRPr="00CD0063" w:rsidRDefault="004E010A" w:rsidP="00A54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CD00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</w:tr>
    </w:tbl>
    <w:p w14:paraId="6FDDA659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2543A8A8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2FAA067B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28C7612B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03E78937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6487A73E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4327F26E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6E8C37EE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144A9ABA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0D1E8F64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686F9D2F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1CEDF436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6FBE70D0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77FADA6A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6D9A0246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48563BAE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2F3C4C9E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37540B09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2E38369B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3D93A616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6457624C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0762E251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7790F5B2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0F2E9751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096FB667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1DB534D5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4BB897AF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039FF948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2B2AF76E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2A62FA40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32272113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222C95BE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23796A93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03FA46FF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338263F4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2C414DC6" w14:textId="77777777" w:rsidR="004E010A" w:rsidRPr="009B4E8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60517F5E" w14:textId="77777777" w:rsidR="004E010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31901C34" w14:textId="77777777" w:rsidR="004E010A" w:rsidRPr="009B4E8A" w:rsidRDefault="004E010A" w:rsidP="004E010A">
      <w:pPr>
        <w:spacing w:after="0" w:line="240" w:lineRule="auto"/>
        <w:rPr>
          <w:rFonts w:ascii="Times New Roman" w:hAnsi="Times New Roman" w:cs="Times New Roman"/>
        </w:rPr>
      </w:pPr>
    </w:p>
    <w:p w14:paraId="0096D5AE" w14:textId="77777777" w:rsidR="004E010A" w:rsidRDefault="004E010A" w:rsidP="004E010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14:paraId="35901F12" w14:textId="77777777" w:rsidR="004E010A" w:rsidRPr="00CD0063" w:rsidRDefault="004E010A" w:rsidP="004E01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04CB7B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0063">
        <w:rPr>
          <w:rFonts w:ascii="Times New Roman" w:hAnsi="Times New Roman" w:cs="Times New Roman"/>
          <w:sz w:val="22"/>
          <w:szCs w:val="22"/>
        </w:rPr>
        <w:t xml:space="preserve">A Mesa Diretora da Câmara Municipal de Sorriso submete ao Plenário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CD0063">
        <w:rPr>
          <w:rFonts w:ascii="Times New Roman" w:hAnsi="Times New Roman" w:cs="Times New Roman"/>
          <w:sz w:val="22"/>
          <w:szCs w:val="22"/>
        </w:rPr>
        <w:t xml:space="preserve"> presente Pro</w:t>
      </w:r>
      <w:r>
        <w:rPr>
          <w:rFonts w:ascii="Times New Roman" w:hAnsi="Times New Roman" w:cs="Times New Roman"/>
          <w:sz w:val="22"/>
          <w:szCs w:val="22"/>
        </w:rPr>
        <w:t>jeto</w:t>
      </w:r>
      <w:r w:rsidRPr="00CD0063">
        <w:rPr>
          <w:rFonts w:ascii="Times New Roman" w:hAnsi="Times New Roman" w:cs="Times New Roman"/>
          <w:sz w:val="22"/>
          <w:szCs w:val="22"/>
        </w:rPr>
        <w:t xml:space="preserve"> de Resolução, que visa a regulamentação do controle de acesso, circulação e permanência de pessoas nas dependências da Casa de Leis. Esta iniciativa fundamenta-se nas atribuições conferidas à Mesa pelo Art. 13, inciso II, da Lei Orgânica Municipal e pelo Art. 13, inciso VIII, do Regimento Interno.</w:t>
      </w:r>
    </w:p>
    <w:p w14:paraId="53FF2019" w14:textId="77777777" w:rsidR="004E010A" w:rsidRPr="00CD0063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D7F4701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0063">
        <w:rPr>
          <w:rFonts w:ascii="Times New Roman" w:hAnsi="Times New Roman" w:cs="Times New Roman"/>
          <w:sz w:val="22"/>
          <w:szCs w:val="22"/>
        </w:rPr>
        <w:t>A propos</w:t>
      </w:r>
      <w:r>
        <w:rPr>
          <w:rFonts w:ascii="Times New Roman" w:hAnsi="Times New Roman" w:cs="Times New Roman"/>
          <w:sz w:val="22"/>
          <w:szCs w:val="22"/>
        </w:rPr>
        <w:t>itura</w:t>
      </w:r>
      <w:r w:rsidRPr="00CD0063">
        <w:rPr>
          <w:rFonts w:ascii="Times New Roman" w:hAnsi="Times New Roman" w:cs="Times New Roman"/>
          <w:sz w:val="22"/>
          <w:szCs w:val="22"/>
        </w:rPr>
        <w:t xml:space="preserve"> inova e fortalece a gestão do Poder Legislativo nos seguintes eixos:</w:t>
      </w:r>
    </w:p>
    <w:p w14:paraId="16D3EF19" w14:textId="77777777" w:rsidR="004E010A" w:rsidRPr="00CD0063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B883DC4" w14:textId="77777777" w:rsidR="004E010A" w:rsidRDefault="004E010A" w:rsidP="004E010A">
      <w:pPr>
        <w:pStyle w:val="PargrafodaLista"/>
        <w:numPr>
          <w:ilvl w:val="0"/>
          <w:numId w:val="6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0063">
        <w:rPr>
          <w:rFonts w:ascii="Times New Roman" w:hAnsi="Times New Roman" w:cs="Times New Roman"/>
          <w:sz w:val="22"/>
          <w:szCs w:val="22"/>
        </w:rPr>
        <w:t>Segurança e Poder de Polícia Administrativa: A norma sistematiza o fluxo de pessoas com base na proporcionalidade e razoabilidade, visando resguardar a integridade física de autoridades, servidores e cidadãos, além de preservar o patrimônio público. Tal medida alinha-se ao dever de conservação dos bens municipais previsto no Art. 9º, inciso I, da Lei Orgânica.</w:t>
      </w:r>
    </w:p>
    <w:p w14:paraId="14B65E13" w14:textId="77777777" w:rsidR="004E010A" w:rsidRPr="00CD0063" w:rsidRDefault="004E010A" w:rsidP="004E010A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2"/>
          <w:szCs w:val="22"/>
        </w:rPr>
      </w:pPr>
    </w:p>
    <w:p w14:paraId="3343B886" w14:textId="77777777" w:rsidR="004E010A" w:rsidRDefault="004E010A" w:rsidP="004E010A">
      <w:pPr>
        <w:pStyle w:val="PargrafodaLista"/>
        <w:numPr>
          <w:ilvl w:val="0"/>
          <w:numId w:val="6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0063">
        <w:rPr>
          <w:rFonts w:ascii="Times New Roman" w:hAnsi="Times New Roman" w:cs="Times New Roman"/>
          <w:sz w:val="22"/>
          <w:szCs w:val="22"/>
        </w:rPr>
        <w:t>Identificação Funcional e Modernização (PCCS): A proposta operacionaliza o Art. 53 da Lei Complementar nº 427/2023 (PCCS), que estabelece o uso de crachás para a correta identificação dos agentes públicos e a boa apresentação individual e coletiva dos servidores. A distinção por insígnias e cores (Funcional, Colaborador, Imprensa, Autoridade e Visitante) promove a eficiência administrativa e a transparência.</w:t>
      </w:r>
    </w:p>
    <w:p w14:paraId="480ABA4E" w14:textId="77777777" w:rsidR="004E010A" w:rsidRPr="00CD0063" w:rsidRDefault="004E010A" w:rsidP="004E010A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5E9A2311" w14:textId="77777777" w:rsidR="004E010A" w:rsidRPr="00CD0063" w:rsidRDefault="004E010A" w:rsidP="004E010A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0063">
        <w:rPr>
          <w:rFonts w:ascii="Times New Roman" w:hAnsi="Times New Roman" w:cs="Times New Roman"/>
          <w:sz w:val="22"/>
          <w:szCs w:val="22"/>
        </w:rPr>
        <w:t>Proteção de Dados (LGPD): Em estrita observância à Lei Federal nº 13.709/2018 (LGPD), a resolução regulamenta a coleta e o tratamento de dados pessoais no controle de acesso, definindo finalidade, necessidade e segurança como pilares do sistema. O texto estabelece limites para a retenção de registros e exige avaliação de impacto prévia para tecnologias futuras, como a biometria.</w:t>
      </w:r>
    </w:p>
    <w:p w14:paraId="5A40301F" w14:textId="77777777" w:rsidR="004E010A" w:rsidRDefault="004E010A" w:rsidP="004E010A">
      <w:pPr>
        <w:spacing w:after="0" w:line="240" w:lineRule="auto"/>
        <w:ind w:left="1418"/>
        <w:jc w:val="both"/>
        <w:rPr>
          <w:rFonts w:ascii="Times New Roman" w:hAnsi="Times New Roman" w:cs="Times New Roman"/>
          <w:sz w:val="22"/>
          <w:szCs w:val="22"/>
        </w:rPr>
      </w:pPr>
    </w:p>
    <w:p w14:paraId="6B82F325" w14:textId="77777777" w:rsidR="004E010A" w:rsidRPr="00CD0063" w:rsidRDefault="004E010A" w:rsidP="004E010A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0063">
        <w:rPr>
          <w:rFonts w:ascii="Times New Roman" w:hAnsi="Times New Roman" w:cs="Times New Roman"/>
          <w:sz w:val="22"/>
          <w:szCs w:val="22"/>
        </w:rPr>
        <w:t>Procedimento Sancionador e Integridade: A proposta vincula as infrações cometidas por servidores às penalidades previstas na legislação estatutária e no PCCS. Ao definir ritos formais para a apuração de condutas, a Resolução fortalece o Programa de Integridade (</w:t>
      </w:r>
      <w:proofErr w:type="spellStart"/>
      <w:r w:rsidRPr="00CD0063">
        <w:rPr>
          <w:rFonts w:ascii="Times New Roman" w:hAnsi="Times New Roman" w:cs="Times New Roman"/>
          <w:sz w:val="22"/>
          <w:szCs w:val="22"/>
        </w:rPr>
        <w:t>Compliance</w:t>
      </w:r>
      <w:proofErr w:type="spellEnd"/>
      <w:r w:rsidRPr="00CD0063">
        <w:rPr>
          <w:rFonts w:ascii="Times New Roman" w:hAnsi="Times New Roman" w:cs="Times New Roman"/>
          <w:sz w:val="22"/>
          <w:szCs w:val="22"/>
        </w:rPr>
        <w:t>) da Casa, garantindo o contraditório, a ampla defesa e a segurança jurídica.</w:t>
      </w:r>
    </w:p>
    <w:p w14:paraId="19B6C323" w14:textId="77777777" w:rsidR="004E010A" w:rsidRDefault="004E010A" w:rsidP="004E010A">
      <w:pPr>
        <w:spacing w:after="0" w:line="240" w:lineRule="auto"/>
        <w:ind w:left="1418"/>
        <w:jc w:val="both"/>
        <w:rPr>
          <w:rFonts w:ascii="Times New Roman" w:hAnsi="Times New Roman" w:cs="Times New Roman"/>
          <w:sz w:val="22"/>
          <w:szCs w:val="22"/>
        </w:rPr>
      </w:pPr>
    </w:p>
    <w:p w14:paraId="1368D063" w14:textId="77777777" w:rsidR="004E010A" w:rsidRPr="00CD0063" w:rsidRDefault="004E010A" w:rsidP="004E010A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0063">
        <w:rPr>
          <w:rFonts w:ascii="Times New Roman" w:hAnsi="Times New Roman" w:cs="Times New Roman"/>
          <w:sz w:val="22"/>
          <w:szCs w:val="22"/>
        </w:rPr>
        <w:t>Uso Democrático do Espaço Público: A regulamentação reafirma que o controle de acesso não constitui óbice ao direito de petição ou ao livre acesso dos cidadãos às sessões públicas. As vedações estabelecidas, como a proibição de proselitismo religioso, garantem a laicidade e o uso do plenário em harmonia com as finalidades institucionais.</w:t>
      </w:r>
    </w:p>
    <w:p w14:paraId="370F220F" w14:textId="77777777" w:rsidR="004E010A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A9A66D9" w14:textId="77777777" w:rsidR="004E010A" w:rsidRPr="00CD0063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CD0063">
        <w:rPr>
          <w:rFonts w:ascii="Times New Roman" w:hAnsi="Times New Roman" w:cs="Times New Roman"/>
          <w:sz w:val="22"/>
          <w:szCs w:val="22"/>
        </w:rPr>
        <w:t xml:space="preserve"> presente </w:t>
      </w:r>
      <w:r>
        <w:rPr>
          <w:rFonts w:ascii="Times New Roman" w:hAnsi="Times New Roman" w:cs="Times New Roman"/>
          <w:sz w:val="22"/>
          <w:szCs w:val="22"/>
        </w:rPr>
        <w:t xml:space="preserve">Projeto de </w:t>
      </w:r>
      <w:r w:rsidRPr="00CD0063">
        <w:rPr>
          <w:rFonts w:ascii="Times New Roman" w:hAnsi="Times New Roman" w:cs="Times New Roman"/>
          <w:sz w:val="22"/>
          <w:szCs w:val="22"/>
        </w:rPr>
        <w:t>Resolução atende a uma necessidade imediata de modernização e profissionalização da gestão pública em Sorriso. Sua aprovação elevará a confiança nas instituições, garantindo que a Câmara exerça suas funções institucionais, legislativas e fiscalizadoras com máxima responsabilidade e transparência.</w:t>
      </w:r>
    </w:p>
    <w:p w14:paraId="70688505" w14:textId="77777777" w:rsidR="004E010A" w:rsidRPr="00CD0063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4C40A1F" w14:textId="77777777" w:rsidR="004E010A" w:rsidRPr="00CD0063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FC54A77" w14:textId="67582981" w:rsidR="004E010A" w:rsidRPr="00CD0063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D0063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F8457A" w:rsidRPr="00F8457A">
        <w:rPr>
          <w:rFonts w:ascii="Times New Roman" w:hAnsi="Times New Roman" w:cs="Times New Roman"/>
          <w:sz w:val="22"/>
          <w:szCs w:val="22"/>
        </w:rPr>
        <w:t>17 de março de 2026.</w:t>
      </w:r>
    </w:p>
    <w:p w14:paraId="6EC66CCD" w14:textId="77777777" w:rsidR="004E010A" w:rsidRPr="00CD0063" w:rsidRDefault="004E010A" w:rsidP="004E010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D48EFCE" w14:textId="77777777" w:rsidR="004E010A" w:rsidRDefault="004E010A" w:rsidP="004E010A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02248B14" w14:textId="77777777" w:rsidR="004E010A" w:rsidRPr="004137BA" w:rsidRDefault="004E010A" w:rsidP="004E010A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4EF83E8E" w14:textId="77777777" w:rsidR="004E010A" w:rsidRPr="004137BA" w:rsidRDefault="004E010A" w:rsidP="004E010A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401"/>
        <w:gridCol w:w="2146"/>
        <w:gridCol w:w="2007"/>
      </w:tblGrid>
      <w:tr w:rsidR="004E010A" w14:paraId="522522E1" w14:textId="77777777" w:rsidTr="00A54FDF">
        <w:trPr>
          <w:jc w:val="center"/>
        </w:trPr>
        <w:tc>
          <w:tcPr>
            <w:tcW w:w="3114" w:type="dxa"/>
            <w:hideMark/>
          </w:tcPr>
          <w:p w14:paraId="2484A196" w14:textId="77777777" w:rsidR="004E010A" w:rsidRPr="00CD0063" w:rsidRDefault="004E010A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0063">
              <w:rPr>
                <w:rFonts w:ascii="Times New Roman" w:eastAsia="Calibri" w:hAnsi="Times New Roman" w:cs="Times New Roman"/>
                <w:b/>
              </w:rPr>
              <w:t>RODRIGO MATTERAZZI</w:t>
            </w:r>
          </w:p>
          <w:p w14:paraId="0F37B35D" w14:textId="77777777" w:rsidR="004E010A" w:rsidRPr="00CD0063" w:rsidRDefault="004E010A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CD0063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  <w:hideMark/>
          </w:tcPr>
          <w:p w14:paraId="66E8AF47" w14:textId="77777777" w:rsidR="004E010A" w:rsidRPr="00CD0063" w:rsidRDefault="004E010A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0063">
              <w:rPr>
                <w:rFonts w:ascii="Times New Roman" w:eastAsia="Calibri" w:hAnsi="Times New Roman" w:cs="Times New Roman"/>
                <w:b/>
              </w:rPr>
              <w:t>EMERSON FARIAS</w:t>
            </w:r>
          </w:p>
          <w:p w14:paraId="0799355A" w14:textId="77777777" w:rsidR="004E010A" w:rsidRPr="00CD0063" w:rsidRDefault="004E010A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CD0063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  <w:hideMark/>
          </w:tcPr>
          <w:p w14:paraId="1BA06928" w14:textId="77777777" w:rsidR="004E010A" w:rsidRPr="00CD0063" w:rsidRDefault="004E010A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0063">
              <w:rPr>
                <w:rFonts w:ascii="Times New Roman" w:eastAsia="Calibri" w:hAnsi="Times New Roman" w:cs="Times New Roman"/>
                <w:b/>
              </w:rPr>
              <w:t>DIOGO KRIGUER</w:t>
            </w:r>
          </w:p>
          <w:p w14:paraId="73EEE47E" w14:textId="77777777" w:rsidR="004E010A" w:rsidRPr="00CD0063" w:rsidRDefault="004E010A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CD0063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  <w:hideMark/>
          </w:tcPr>
          <w:p w14:paraId="2EC0A21F" w14:textId="77777777" w:rsidR="004E010A" w:rsidRPr="00CD0063" w:rsidRDefault="004E010A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D0063">
              <w:rPr>
                <w:rFonts w:ascii="Times New Roman" w:eastAsia="Calibri" w:hAnsi="Times New Roman" w:cs="Times New Roman"/>
                <w:b/>
              </w:rPr>
              <w:t>ADIR CUNICO</w:t>
            </w:r>
          </w:p>
          <w:p w14:paraId="2F184BEA" w14:textId="77777777" w:rsidR="004E010A" w:rsidRPr="00CD0063" w:rsidRDefault="004E010A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CD0063">
              <w:rPr>
                <w:rFonts w:eastAsia="Calibri"/>
                <w:b/>
              </w:rPr>
              <w:t>2º Secretário</w:t>
            </w:r>
          </w:p>
        </w:tc>
      </w:tr>
    </w:tbl>
    <w:p w14:paraId="75B7E787" w14:textId="77777777" w:rsidR="004E010A" w:rsidRPr="004137BA" w:rsidRDefault="004E010A" w:rsidP="004E010A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p w14:paraId="13FEC1DD" w14:textId="77777777" w:rsidR="00CD0063" w:rsidRPr="004E010A" w:rsidRDefault="00CD0063" w:rsidP="004E010A"/>
    <w:sectPr w:rsidR="00CD0063" w:rsidRPr="004E010A" w:rsidSect="009B4E8A">
      <w:pgSz w:w="11906" w:h="16838"/>
      <w:pgMar w:top="2269" w:right="1133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2079B"/>
    <w:multiLevelType w:val="multilevel"/>
    <w:tmpl w:val="E84C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643B8"/>
    <w:multiLevelType w:val="multilevel"/>
    <w:tmpl w:val="64D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E0F62"/>
    <w:multiLevelType w:val="hybridMultilevel"/>
    <w:tmpl w:val="5B5EB7B0"/>
    <w:lvl w:ilvl="0" w:tplc="F1ACD81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FBE3B7E" w:tentative="1">
      <w:start w:val="1"/>
      <w:numFmt w:val="lowerLetter"/>
      <w:lvlText w:val="%2."/>
      <w:lvlJc w:val="left"/>
      <w:pPr>
        <w:ind w:left="2498" w:hanging="360"/>
      </w:pPr>
    </w:lvl>
    <w:lvl w:ilvl="2" w:tplc="E4FAEE26" w:tentative="1">
      <w:start w:val="1"/>
      <w:numFmt w:val="lowerRoman"/>
      <w:lvlText w:val="%3."/>
      <w:lvlJc w:val="right"/>
      <w:pPr>
        <w:ind w:left="3218" w:hanging="180"/>
      </w:pPr>
    </w:lvl>
    <w:lvl w:ilvl="3" w:tplc="F0F80FE0" w:tentative="1">
      <w:start w:val="1"/>
      <w:numFmt w:val="decimal"/>
      <w:lvlText w:val="%4."/>
      <w:lvlJc w:val="left"/>
      <w:pPr>
        <w:ind w:left="3938" w:hanging="360"/>
      </w:pPr>
    </w:lvl>
    <w:lvl w:ilvl="4" w:tplc="68E47F6E" w:tentative="1">
      <w:start w:val="1"/>
      <w:numFmt w:val="lowerLetter"/>
      <w:lvlText w:val="%5."/>
      <w:lvlJc w:val="left"/>
      <w:pPr>
        <w:ind w:left="4658" w:hanging="360"/>
      </w:pPr>
    </w:lvl>
    <w:lvl w:ilvl="5" w:tplc="FDA06E02" w:tentative="1">
      <w:start w:val="1"/>
      <w:numFmt w:val="lowerRoman"/>
      <w:lvlText w:val="%6."/>
      <w:lvlJc w:val="right"/>
      <w:pPr>
        <w:ind w:left="5378" w:hanging="180"/>
      </w:pPr>
    </w:lvl>
    <w:lvl w:ilvl="6" w:tplc="CC4897B6" w:tentative="1">
      <w:start w:val="1"/>
      <w:numFmt w:val="decimal"/>
      <w:lvlText w:val="%7."/>
      <w:lvlJc w:val="left"/>
      <w:pPr>
        <w:ind w:left="6098" w:hanging="360"/>
      </w:pPr>
    </w:lvl>
    <w:lvl w:ilvl="7" w:tplc="B764188E" w:tentative="1">
      <w:start w:val="1"/>
      <w:numFmt w:val="lowerLetter"/>
      <w:lvlText w:val="%8."/>
      <w:lvlJc w:val="left"/>
      <w:pPr>
        <w:ind w:left="6818" w:hanging="360"/>
      </w:pPr>
    </w:lvl>
    <w:lvl w:ilvl="8" w:tplc="5842543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6A50529E"/>
    <w:multiLevelType w:val="multilevel"/>
    <w:tmpl w:val="9E9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748F2"/>
    <w:multiLevelType w:val="hybridMultilevel"/>
    <w:tmpl w:val="6F964B7C"/>
    <w:lvl w:ilvl="0" w:tplc="BC2C55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FA8F26" w:tentative="1">
      <w:start w:val="1"/>
      <w:numFmt w:val="lowerLetter"/>
      <w:lvlText w:val="%2."/>
      <w:lvlJc w:val="left"/>
      <w:pPr>
        <w:ind w:left="1440" w:hanging="360"/>
      </w:pPr>
    </w:lvl>
    <w:lvl w:ilvl="2" w:tplc="4AF0473E" w:tentative="1">
      <w:start w:val="1"/>
      <w:numFmt w:val="lowerRoman"/>
      <w:lvlText w:val="%3."/>
      <w:lvlJc w:val="right"/>
      <w:pPr>
        <w:ind w:left="2160" w:hanging="180"/>
      </w:pPr>
    </w:lvl>
    <w:lvl w:ilvl="3" w:tplc="650AA6FE" w:tentative="1">
      <w:start w:val="1"/>
      <w:numFmt w:val="decimal"/>
      <w:lvlText w:val="%4."/>
      <w:lvlJc w:val="left"/>
      <w:pPr>
        <w:ind w:left="2880" w:hanging="360"/>
      </w:pPr>
    </w:lvl>
    <w:lvl w:ilvl="4" w:tplc="E16EF0EE" w:tentative="1">
      <w:start w:val="1"/>
      <w:numFmt w:val="lowerLetter"/>
      <w:lvlText w:val="%5."/>
      <w:lvlJc w:val="left"/>
      <w:pPr>
        <w:ind w:left="3600" w:hanging="360"/>
      </w:pPr>
    </w:lvl>
    <w:lvl w:ilvl="5" w:tplc="7FC4F312" w:tentative="1">
      <w:start w:val="1"/>
      <w:numFmt w:val="lowerRoman"/>
      <w:lvlText w:val="%6."/>
      <w:lvlJc w:val="right"/>
      <w:pPr>
        <w:ind w:left="4320" w:hanging="180"/>
      </w:pPr>
    </w:lvl>
    <w:lvl w:ilvl="6" w:tplc="A0B48006" w:tentative="1">
      <w:start w:val="1"/>
      <w:numFmt w:val="decimal"/>
      <w:lvlText w:val="%7."/>
      <w:lvlJc w:val="left"/>
      <w:pPr>
        <w:ind w:left="5040" w:hanging="360"/>
      </w:pPr>
    </w:lvl>
    <w:lvl w:ilvl="7" w:tplc="EC40D0C4" w:tentative="1">
      <w:start w:val="1"/>
      <w:numFmt w:val="lowerLetter"/>
      <w:lvlText w:val="%8."/>
      <w:lvlJc w:val="left"/>
      <w:pPr>
        <w:ind w:left="5760" w:hanging="360"/>
      </w:pPr>
    </w:lvl>
    <w:lvl w:ilvl="8" w:tplc="8C5AC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B61C2"/>
    <w:multiLevelType w:val="hybridMultilevel"/>
    <w:tmpl w:val="DF02FD4E"/>
    <w:lvl w:ilvl="0" w:tplc="55701C8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4FC492A4" w:tentative="1">
      <w:start w:val="1"/>
      <w:numFmt w:val="lowerLetter"/>
      <w:lvlText w:val="%2."/>
      <w:lvlJc w:val="left"/>
      <w:pPr>
        <w:ind w:left="2498" w:hanging="360"/>
      </w:pPr>
    </w:lvl>
    <w:lvl w:ilvl="2" w:tplc="3ED292EA" w:tentative="1">
      <w:start w:val="1"/>
      <w:numFmt w:val="lowerRoman"/>
      <w:lvlText w:val="%3."/>
      <w:lvlJc w:val="right"/>
      <w:pPr>
        <w:ind w:left="3218" w:hanging="180"/>
      </w:pPr>
    </w:lvl>
    <w:lvl w:ilvl="3" w:tplc="AC24807C" w:tentative="1">
      <w:start w:val="1"/>
      <w:numFmt w:val="decimal"/>
      <w:lvlText w:val="%4."/>
      <w:lvlJc w:val="left"/>
      <w:pPr>
        <w:ind w:left="3938" w:hanging="360"/>
      </w:pPr>
    </w:lvl>
    <w:lvl w:ilvl="4" w:tplc="809437DE" w:tentative="1">
      <w:start w:val="1"/>
      <w:numFmt w:val="lowerLetter"/>
      <w:lvlText w:val="%5."/>
      <w:lvlJc w:val="left"/>
      <w:pPr>
        <w:ind w:left="4658" w:hanging="360"/>
      </w:pPr>
    </w:lvl>
    <w:lvl w:ilvl="5" w:tplc="CD4C5534" w:tentative="1">
      <w:start w:val="1"/>
      <w:numFmt w:val="lowerRoman"/>
      <w:lvlText w:val="%6."/>
      <w:lvlJc w:val="right"/>
      <w:pPr>
        <w:ind w:left="5378" w:hanging="180"/>
      </w:pPr>
    </w:lvl>
    <w:lvl w:ilvl="6" w:tplc="243C9890" w:tentative="1">
      <w:start w:val="1"/>
      <w:numFmt w:val="decimal"/>
      <w:lvlText w:val="%7."/>
      <w:lvlJc w:val="left"/>
      <w:pPr>
        <w:ind w:left="6098" w:hanging="360"/>
      </w:pPr>
    </w:lvl>
    <w:lvl w:ilvl="7" w:tplc="55921BDA" w:tentative="1">
      <w:start w:val="1"/>
      <w:numFmt w:val="lowerLetter"/>
      <w:lvlText w:val="%8."/>
      <w:lvlJc w:val="left"/>
      <w:pPr>
        <w:ind w:left="6818" w:hanging="360"/>
      </w:pPr>
    </w:lvl>
    <w:lvl w:ilvl="8" w:tplc="02060636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1B"/>
    <w:rsid w:val="00002FD3"/>
    <w:rsid w:val="0002781B"/>
    <w:rsid w:val="0019252E"/>
    <w:rsid w:val="001C6F47"/>
    <w:rsid w:val="002F7FDA"/>
    <w:rsid w:val="00301D09"/>
    <w:rsid w:val="003605BB"/>
    <w:rsid w:val="004137BA"/>
    <w:rsid w:val="00420C3B"/>
    <w:rsid w:val="004E010A"/>
    <w:rsid w:val="0055334F"/>
    <w:rsid w:val="005831BB"/>
    <w:rsid w:val="00931127"/>
    <w:rsid w:val="00964884"/>
    <w:rsid w:val="00987D83"/>
    <w:rsid w:val="009B4E8A"/>
    <w:rsid w:val="009D498B"/>
    <w:rsid w:val="009D6D7A"/>
    <w:rsid w:val="00A117DD"/>
    <w:rsid w:val="00A2431B"/>
    <w:rsid w:val="00A813A6"/>
    <w:rsid w:val="00B17521"/>
    <w:rsid w:val="00B9467A"/>
    <w:rsid w:val="00BF6994"/>
    <w:rsid w:val="00C10087"/>
    <w:rsid w:val="00CD0063"/>
    <w:rsid w:val="00E95FBB"/>
    <w:rsid w:val="00EC10E7"/>
    <w:rsid w:val="00F8457A"/>
    <w:rsid w:val="00FC3F4E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F8F7"/>
  <w15:chartTrackingRefBased/>
  <w15:docId w15:val="{779A521D-D0CA-49AD-ACAC-F3100426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7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7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7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7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7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7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7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7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7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7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7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7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78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78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78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78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78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78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7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7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7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7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7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78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78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78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7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78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781B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9D6D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6D7A"/>
    <w:pPr>
      <w:spacing w:after="200" w:line="240" w:lineRule="auto"/>
    </w:pPr>
    <w:rPr>
      <w:rFonts w:eastAsiaTheme="minorEastAsia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6D7A"/>
    <w:rPr>
      <w:rFonts w:eastAsiaTheme="minorEastAsia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D498B"/>
    <w:rPr>
      <w:rFonts w:ascii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CD0063"/>
    <w:rPr>
      <w:color w:val="467886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CD0063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CD006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CD00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1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9</Pages>
  <Words>3135</Words>
  <Characters>16934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Presidente</dc:creator>
  <cp:lastModifiedBy>Timoteo</cp:lastModifiedBy>
  <cp:revision>12</cp:revision>
  <cp:lastPrinted>2026-03-24T15:54:00Z</cp:lastPrinted>
  <dcterms:created xsi:type="dcterms:W3CDTF">2026-01-19T14:38:00Z</dcterms:created>
  <dcterms:modified xsi:type="dcterms:W3CDTF">2026-03-24T15:56:00Z</dcterms:modified>
</cp:coreProperties>
</file>