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7CE8" w14:textId="5ACA8262" w:rsidR="00F95B70" w:rsidRPr="0003304C" w:rsidRDefault="00F95B70" w:rsidP="0003304C">
      <w:pPr>
        <w:tabs>
          <w:tab w:val="left" w:pos="1985"/>
          <w:tab w:val="left" w:pos="2268"/>
          <w:tab w:val="left" w:pos="9781"/>
        </w:tabs>
        <w:ind w:left="3402"/>
        <w:jc w:val="both"/>
      </w:pPr>
      <w:r w:rsidRPr="0003304C">
        <w:rPr>
          <w:b/>
        </w:rPr>
        <w:t xml:space="preserve">LEI Nº </w:t>
      </w:r>
      <w:r w:rsidR="00312021">
        <w:rPr>
          <w:b/>
          <w:color w:val="000000"/>
        </w:rPr>
        <w:t>3.84</w:t>
      </w:r>
      <w:r w:rsidR="00312021">
        <w:rPr>
          <w:b/>
          <w:color w:val="000000"/>
        </w:rPr>
        <w:t>4</w:t>
      </w:r>
      <w:r w:rsidR="00312021">
        <w:rPr>
          <w:b/>
          <w:color w:val="000000"/>
        </w:rPr>
        <w:t>, DE 23 DE MARÇO DE 2026</w:t>
      </w:r>
    </w:p>
    <w:p w14:paraId="466EBC7F" w14:textId="77777777" w:rsidR="00F95B70" w:rsidRPr="0003304C" w:rsidRDefault="00F95B70" w:rsidP="000330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14:paraId="21422E81" w14:textId="77777777" w:rsidR="00F95B70" w:rsidRPr="0003304C" w:rsidRDefault="00F95B70" w:rsidP="0003304C">
      <w:pPr>
        <w:tabs>
          <w:tab w:val="left" w:pos="5040"/>
        </w:tabs>
        <w:ind w:left="3402"/>
        <w:jc w:val="both"/>
        <w:rPr>
          <w:bCs/>
        </w:rPr>
      </w:pPr>
    </w:p>
    <w:p w14:paraId="02FEC097" w14:textId="77777777" w:rsidR="00F95B70" w:rsidRPr="0003304C" w:rsidRDefault="00F95B70" w:rsidP="0003304C">
      <w:pPr>
        <w:tabs>
          <w:tab w:val="left" w:pos="5040"/>
        </w:tabs>
        <w:ind w:left="3402"/>
        <w:jc w:val="both"/>
        <w:rPr>
          <w:bCs/>
        </w:rPr>
      </w:pPr>
      <w:r w:rsidRPr="0003304C">
        <w:rPr>
          <w:rFonts w:eastAsia="Arial Unicode MS"/>
          <w:bCs/>
        </w:rPr>
        <w:t>Autoriza a abertura de Crédito Adicional Suplementar</w:t>
      </w:r>
      <w:r w:rsidRPr="0003304C">
        <w:rPr>
          <w:bCs/>
        </w:rPr>
        <w:t xml:space="preserve"> por Superávit Financeiro do Exercício Anterior e, dá outras providências.</w:t>
      </w:r>
    </w:p>
    <w:p w14:paraId="022F1D67" w14:textId="50B31BB3" w:rsidR="00F95B70" w:rsidRDefault="00F95B70" w:rsidP="000330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bookmarkStart w:id="0" w:name="_GoBack"/>
      <w:bookmarkEnd w:id="0"/>
    </w:p>
    <w:p w14:paraId="023A6FE2" w14:textId="77777777" w:rsidR="00312021" w:rsidRPr="0003304C" w:rsidRDefault="00312021" w:rsidP="000330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14:paraId="7B64D068" w14:textId="77777777" w:rsidR="00312021" w:rsidRPr="000756F4" w:rsidRDefault="00312021" w:rsidP="00312021">
      <w:pPr>
        <w:ind w:firstLine="1418"/>
        <w:jc w:val="both"/>
        <w:rPr>
          <w:rFonts w:eastAsia="Arial"/>
        </w:rPr>
      </w:pPr>
      <w:r w:rsidRPr="000756F4">
        <w:rPr>
          <w:rFonts w:eastAsia="Arial"/>
        </w:rPr>
        <w:t>Alei Fernandes, prefeito municipal de Sorriso, estado de Mato Grosso, faço saber que a Câmara Municipal de Sorriso aprovou e eu sanciono a seguinte Lei:</w:t>
      </w:r>
    </w:p>
    <w:p w14:paraId="42816861" w14:textId="16E2DA04" w:rsidR="00F95B70" w:rsidRDefault="00F95B70" w:rsidP="0003304C">
      <w:pPr>
        <w:ind w:firstLine="3402"/>
        <w:jc w:val="both"/>
        <w:rPr>
          <w:bCs/>
        </w:rPr>
      </w:pPr>
    </w:p>
    <w:p w14:paraId="17D285AD" w14:textId="77777777" w:rsidR="00312021" w:rsidRPr="0003304C" w:rsidRDefault="00312021" w:rsidP="0003304C">
      <w:pPr>
        <w:ind w:firstLine="3402"/>
        <w:jc w:val="both"/>
        <w:rPr>
          <w:bCs/>
        </w:rPr>
      </w:pPr>
    </w:p>
    <w:p w14:paraId="798E3C15" w14:textId="77777777" w:rsidR="00F95B70" w:rsidRPr="0003304C" w:rsidRDefault="00F95B70" w:rsidP="0003304C">
      <w:pPr>
        <w:tabs>
          <w:tab w:val="left" w:pos="916"/>
          <w:tab w:val="left" w:pos="1560"/>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1418"/>
        <w:jc w:val="both"/>
        <w:rPr>
          <w:rFonts w:eastAsia="Arial Unicode MS"/>
          <w:bCs/>
        </w:rPr>
      </w:pPr>
      <w:r w:rsidRPr="0003304C">
        <w:rPr>
          <w:b/>
        </w:rPr>
        <w:t xml:space="preserve">Art. 1º </w:t>
      </w:r>
      <w:r w:rsidRPr="0003304C">
        <w:rPr>
          <w:bCs/>
        </w:rPr>
        <w:t xml:space="preserve">Fica o poder Executivo autorizado a abrir crédito adicional </w:t>
      </w:r>
      <w:r w:rsidRPr="0003304C">
        <w:rPr>
          <w:rFonts w:eastAsia="Arial Unicode MS"/>
          <w:bCs/>
        </w:rPr>
        <w:t xml:space="preserve">suplementar, por Superávit Financeiro do Exercício Anterior, nos termos do artigo 41, inciso II da Lei </w:t>
      </w:r>
      <w:r w:rsidRPr="0003304C">
        <w:rPr>
          <w:bCs/>
          <w:iCs/>
        </w:rPr>
        <w:t>4.320/64</w:t>
      </w:r>
      <w:r w:rsidRPr="0003304C">
        <w:rPr>
          <w:bCs/>
        </w:rPr>
        <w:t xml:space="preserve">, no valor de até </w:t>
      </w:r>
      <w:r w:rsidRPr="0003304C">
        <w:rPr>
          <w:b/>
          <w:bCs/>
        </w:rPr>
        <w:t>R$ 1.633.500,00</w:t>
      </w:r>
      <w:r w:rsidRPr="0003304C">
        <w:rPr>
          <w:bCs/>
        </w:rPr>
        <w:t xml:space="preserve"> (Um milhão, seiscentos e trinta e três mil e quinhentos reais)</w:t>
      </w:r>
      <w:r w:rsidRPr="0003304C">
        <w:t xml:space="preserve">, </w:t>
      </w:r>
      <w:r w:rsidRPr="0003304C">
        <w:rPr>
          <w:rFonts w:eastAsia="Arial Unicode MS"/>
          <w:bCs/>
        </w:rPr>
        <w:t>para utilização do saldo financeiro existentes nas contas bancarias classificadas com Fontes 2, detalhadas no Balanço Patrimonial do município 2025, para atender as seguintes dotações orçamentárias dispostas no orçamento vigente:</w:t>
      </w:r>
    </w:p>
    <w:p w14:paraId="60A3F294" w14:textId="77777777" w:rsidR="00F95B70" w:rsidRPr="0003304C" w:rsidRDefault="00F95B70" w:rsidP="0003304C">
      <w:pPr>
        <w:ind w:firstLine="708"/>
        <w:jc w:val="both"/>
        <w:rPr>
          <w:bCs/>
        </w:rPr>
      </w:pPr>
    </w:p>
    <w:p w14:paraId="0C9E08D6" w14:textId="77777777" w:rsidR="00F95B70" w:rsidRPr="0003304C" w:rsidRDefault="00F95B70" w:rsidP="0003304C">
      <w:pPr>
        <w:jc w:val="both"/>
        <w:rPr>
          <w:b/>
        </w:rPr>
      </w:pPr>
      <w:r w:rsidRPr="0003304C">
        <w:rPr>
          <w:b/>
        </w:rPr>
        <w:t>04 – SECRETARIA MUNICIPAL DE EDUCAÇÃO - SEMED</w:t>
      </w:r>
    </w:p>
    <w:p w14:paraId="25C5B0E4" w14:textId="77777777" w:rsidR="00F95B70" w:rsidRPr="0003304C" w:rsidRDefault="00F95B70" w:rsidP="0003304C">
      <w:pPr>
        <w:jc w:val="both"/>
        <w:rPr>
          <w:b/>
          <w:bCs/>
          <w:color w:val="000000"/>
          <w:shd w:val="clear" w:color="auto" w:fill="FFFFFF"/>
        </w:rPr>
      </w:pPr>
      <w:r w:rsidRPr="0003304C">
        <w:rPr>
          <w:b/>
        </w:rPr>
        <w:t xml:space="preserve">04.001 – </w:t>
      </w:r>
      <w:r w:rsidRPr="0003304C">
        <w:rPr>
          <w:b/>
          <w:bCs/>
          <w:color w:val="000000"/>
          <w:shd w:val="clear" w:color="auto" w:fill="FFFFFF"/>
        </w:rPr>
        <w:t>SECRETARIA MUNICIPAL DE EDUCAÇÃO - SEMED - GABINETE DO SECRETARIO</w:t>
      </w:r>
    </w:p>
    <w:p w14:paraId="2C1FE8AE" w14:textId="77777777" w:rsidR="00F95B70" w:rsidRPr="0003304C" w:rsidRDefault="00F95B70" w:rsidP="0003304C">
      <w:pPr>
        <w:jc w:val="both"/>
      </w:pPr>
      <w:r w:rsidRPr="0003304C">
        <w:t>04.001.12 – Educação</w:t>
      </w:r>
    </w:p>
    <w:p w14:paraId="5F2E2A7C" w14:textId="77777777" w:rsidR="00F95B70" w:rsidRPr="0003304C" w:rsidRDefault="00F95B70" w:rsidP="0003304C">
      <w:pPr>
        <w:jc w:val="both"/>
        <w:rPr>
          <w:color w:val="000000"/>
          <w:shd w:val="clear" w:color="auto" w:fill="FFFFFF"/>
        </w:rPr>
      </w:pPr>
      <w:r w:rsidRPr="0003304C">
        <w:t xml:space="preserve">04.001.12.361 – </w:t>
      </w:r>
      <w:r w:rsidRPr="0003304C">
        <w:rPr>
          <w:color w:val="000000"/>
          <w:shd w:val="clear" w:color="auto" w:fill="FFFFFF"/>
        </w:rPr>
        <w:t>Ensino fundamental</w:t>
      </w:r>
    </w:p>
    <w:p w14:paraId="0920B7A2" w14:textId="77777777" w:rsidR="00F95B70" w:rsidRPr="0003304C" w:rsidRDefault="00F95B70" w:rsidP="0003304C">
      <w:pPr>
        <w:jc w:val="both"/>
      </w:pPr>
      <w:r w:rsidRPr="0003304C">
        <w:t xml:space="preserve">04.001.12.361.0016 – </w:t>
      </w:r>
      <w:r w:rsidRPr="0003304C">
        <w:rPr>
          <w:color w:val="000000"/>
          <w:shd w:val="clear" w:color="auto" w:fill="FFFFFF"/>
        </w:rPr>
        <w:t>Educando para Transformação e Cidadania</w:t>
      </w:r>
    </w:p>
    <w:p w14:paraId="47317A7F" w14:textId="77777777" w:rsidR="00F95B70" w:rsidRPr="0003304C" w:rsidRDefault="00F95B70" w:rsidP="0003304C">
      <w:pPr>
        <w:jc w:val="both"/>
        <w:rPr>
          <w:b/>
        </w:rPr>
      </w:pPr>
      <w:r w:rsidRPr="0003304C">
        <w:rPr>
          <w:b/>
        </w:rPr>
        <w:t xml:space="preserve">04.001.12.361.0016.1641 – Aquisição de livros literários e de apoio pedagógico </w:t>
      </w:r>
    </w:p>
    <w:p w14:paraId="50354043" w14:textId="77777777" w:rsidR="00F95B70" w:rsidRPr="0003304C" w:rsidRDefault="00F95B70" w:rsidP="0003304C">
      <w:pPr>
        <w:jc w:val="both"/>
        <w:rPr>
          <w:b/>
        </w:rPr>
      </w:pPr>
    </w:p>
    <w:p w14:paraId="25EF3A49" w14:textId="77777777" w:rsidR="00F95B70" w:rsidRPr="0003304C" w:rsidRDefault="00F95B70" w:rsidP="0003304C">
      <w:pPr>
        <w:jc w:val="both"/>
        <w:rPr>
          <w:b/>
        </w:rPr>
      </w:pPr>
      <w:r w:rsidRPr="0003304C">
        <w:rPr>
          <w:b/>
        </w:rPr>
        <w:t xml:space="preserve">Caracterização – </w:t>
      </w:r>
      <w:proofErr w:type="spellStart"/>
      <w:r w:rsidRPr="0003304C">
        <w:rPr>
          <w:b/>
        </w:rPr>
        <w:t>Aquis</w:t>
      </w:r>
      <w:proofErr w:type="spellEnd"/>
      <w:r w:rsidRPr="0003304C">
        <w:rPr>
          <w:b/>
        </w:rPr>
        <w:t xml:space="preserve"> de material literário e de apoio pedagógico oriundo de recursos de emenda parlamentar individual – emenda de bancada – nº 8 - 2540470008 – Autor-Nelson Barbudo</w:t>
      </w:r>
    </w:p>
    <w:p w14:paraId="659BC43B" w14:textId="77777777" w:rsidR="00F95B70" w:rsidRPr="0003304C" w:rsidRDefault="00F95B70" w:rsidP="0003304C">
      <w:pPr>
        <w:ind w:firstLine="708"/>
        <w:jc w:val="both"/>
        <w:rPr>
          <w:color w:val="000000"/>
          <w:shd w:val="clear" w:color="auto" w:fill="FFFFFF"/>
        </w:rPr>
      </w:pPr>
    </w:p>
    <w:p w14:paraId="23C3F0BD" w14:textId="3E1D634F" w:rsidR="00F95B70" w:rsidRPr="0003304C" w:rsidRDefault="00F95B70" w:rsidP="0003304C">
      <w:pPr>
        <w:jc w:val="both"/>
      </w:pPr>
      <w:r w:rsidRPr="0003304C">
        <w:rPr>
          <w:color w:val="000000"/>
          <w:shd w:val="clear" w:color="auto" w:fill="FFFFFF"/>
        </w:rPr>
        <w:t>33</w:t>
      </w:r>
      <w:r w:rsidRPr="0003304C">
        <w:t xml:space="preserve">9030.00 – </w:t>
      </w:r>
      <w:r w:rsidRPr="0003304C">
        <w:rPr>
          <w:color w:val="000000"/>
          <w:shd w:val="clear" w:color="auto" w:fill="FFFFFF"/>
        </w:rPr>
        <w:t>Material de Consumo.....................</w:t>
      </w:r>
      <w:r w:rsidRPr="0003304C">
        <w:t>.......................</w:t>
      </w:r>
      <w:r w:rsidR="0003304C">
        <w:t>.............</w:t>
      </w:r>
      <w:r w:rsidRPr="0003304C">
        <w:t>.............R$ 1.633.500,00</w:t>
      </w:r>
    </w:p>
    <w:p w14:paraId="2EF74C51" w14:textId="77777777" w:rsidR="00F95B70" w:rsidRPr="0003304C" w:rsidRDefault="00F95B70" w:rsidP="0003304C">
      <w:pPr>
        <w:jc w:val="both"/>
      </w:pPr>
    </w:p>
    <w:p w14:paraId="6037881B" w14:textId="77777777" w:rsidR="00F95B70" w:rsidRPr="0003304C" w:rsidRDefault="00F95B70" w:rsidP="0003304C">
      <w:pPr>
        <w:jc w:val="both"/>
      </w:pPr>
      <w:r w:rsidRPr="0003304C">
        <w:t>Superávit Financeiro</w:t>
      </w:r>
    </w:p>
    <w:p w14:paraId="4D6D54FD" w14:textId="77777777" w:rsidR="00F95B70" w:rsidRPr="0003304C" w:rsidRDefault="00F95B70" w:rsidP="0003304C">
      <w:pPr>
        <w:ind w:left="708"/>
        <w:jc w:val="both"/>
        <w:rPr>
          <w:b/>
          <w:bCs/>
        </w:rPr>
      </w:pPr>
    </w:p>
    <w:p w14:paraId="76625E4D" w14:textId="77777777" w:rsidR="00F95B70" w:rsidRPr="0003304C" w:rsidRDefault="00F95B70" w:rsidP="0003304C">
      <w:pPr>
        <w:ind w:left="1134"/>
        <w:jc w:val="both"/>
        <w:rPr>
          <w:b/>
          <w:bCs/>
        </w:rPr>
      </w:pPr>
      <w:r w:rsidRPr="0003304C">
        <w:rPr>
          <w:b/>
          <w:bCs/>
        </w:rPr>
        <w:t>Total geral.................................................................................R$       1.633.500,00</w:t>
      </w:r>
    </w:p>
    <w:p w14:paraId="7223CF40" w14:textId="77777777" w:rsidR="00F95B70" w:rsidRPr="0003304C" w:rsidRDefault="00F95B70" w:rsidP="0003304C">
      <w:pPr>
        <w:ind w:firstLine="1418"/>
        <w:jc w:val="both"/>
        <w:rPr>
          <w:b/>
        </w:rPr>
      </w:pPr>
    </w:p>
    <w:p w14:paraId="62D2C668" w14:textId="77777777" w:rsidR="00F95B70" w:rsidRPr="0003304C" w:rsidRDefault="00F95B70" w:rsidP="0003304C">
      <w:pPr>
        <w:ind w:firstLine="1418"/>
        <w:jc w:val="both"/>
        <w:rPr>
          <w:bCs/>
        </w:rPr>
      </w:pPr>
      <w:r w:rsidRPr="0003304C">
        <w:rPr>
          <w:b/>
        </w:rPr>
        <w:t xml:space="preserve">Art. 2º </w:t>
      </w:r>
      <w:r w:rsidRPr="0003304C">
        <w:rPr>
          <w:bCs/>
        </w:rPr>
        <w:t xml:space="preserve">- </w:t>
      </w:r>
      <w:r w:rsidRPr="0003304C">
        <w:t>Para fazer face ao Crédito Autorizado no Artigo anterior desta Lei, serão utilizados os recursos provenientes de Superávit Financeiro do Exercício Anterior, devidamente consignados no Demonstrativo de Saldo com as Contas transferidas em fontes 2 e no Balanço Patrimonial</w:t>
      </w:r>
      <w:r w:rsidRPr="0003304C">
        <w:rPr>
          <w:bCs/>
        </w:rPr>
        <w:t xml:space="preserve">, nos termos do artigo 43, § 1º, inciso I da Lei 4.320/64, conforme discriminadas, no art. 1º no montante de até </w:t>
      </w:r>
      <w:r w:rsidRPr="0003304C">
        <w:rPr>
          <w:b/>
        </w:rPr>
        <w:t xml:space="preserve">R$ </w:t>
      </w:r>
      <w:r w:rsidRPr="0003304C">
        <w:rPr>
          <w:b/>
          <w:bCs/>
        </w:rPr>
        <w:t>1.633.500,00</w:t>
      </w:r>
      <w:r w:rsidRPr="0003304C">
        <w:rPr>
          <w:bCs/>
        </w:rPr>
        <w:t xml:space="preserve"> (Um milhão, seiscentos e trinta e três mil e quinhentos reais).</w:t>
      </w:r>
    </w:p>
    <w:p w14:paraId="4B125CDF" w14:textId="77777777" w:rsidR="00F95B70" w:rsidRPr="0003304C" w:rsidRDefault="00F95B70" w:rsidP="0003304C">
      <w:pPr>
        <w:ind w:firstLine="1418"/>
        <w:jc w:val="both"/>
        <w:rPr>
          <w:bCs/>
        </w:rPr>
      </w:pPr>
    </w:p>
    <w:p w14:paraId="073687E2" w14:textId="77777777" w:rsidR="00F95B70" w:rsidRPr="0003304C" w:rsidRDefault="00F95B70" w:rsidP="0003304C">
      <w:pPr>
        <w:ind w:firstLine="1418"/>
        <w:jc w:val="both"/>
        <w:rPr>
          <w:color w:val="000000"/>
        </w:rPr>
      </w:pPr>
      <w:r w:rsidRPr="0003304C">
        <w:rPr>
          <w:b/>
        </w:rPr>
        <w:lastRenderedPageBreak/>
        <w:t xml:space="preserve">Art. 3º </w:t>
      </w:r>
      <w:r w:rsidRPr="0003304C">
        <w:t xml:space="preserve">Para atender a Ação/meta do projeto: </w:t>
      </w:r>
      <w:r w:rsidRPr="0003304C">
        <w:rPr>
          <w:b/>
        </w:rPr>
        <w:t>1641 – Aquisição de livros literários e de apoio pedagógico</w:t>
      </w:r>
      <w:r w:rsidRPr="0003304C">
        <w:t>, f</w:t>
      </w:r>
      <w:r w:rsidRPr="0003304C">
        <w:rPr>
          <w:color w:val="000000"/>
        </w:rPr>
        <w:t>ica autorizado a inclusão na Lei nº 3.750 de 19 de setembro de 2025, que dispõe sobre o Plano Plurianual de 2026-2029, na Lei nº 3.789/2025, de 10 de novembro de 2025 que dispõe sobre a Lei de Diretrizes Orçamentárias para 2026.</w:t>
      </w:r>
    </w:p>
    <w:p w14:paraId="5207AF29" w14:textId="77777777" w:rsidR="00F95B70" w:rsidRPr="0003304C" w:rsidRDefault="00F95B70" w:rsidP="0003304C">
      <w:pPr>
        <w:shd w:val="clear" w:color="auto" w:fill="FFFFFF"/>
        <w:ind w:firstLine="1418"/>
        <w:jc w:val="both"/>
        <w:rPr>
          <w:b/>
        </w:rPr>
      </w:pPr>
    </w:p>
    <w:p w14:paraId="0BD78B5E" w14:textId="77777777" w:rsidR="00F95B70" w:rsidRPr="0003304C" w:rsidRDefault="00F95B70" w:rsidP="0003304C">
      <w:pPr>
        <w:shd w:val="clear" w:color="auto" w:fill="FFFFFF"/>
        <w:ind w:firstLine="1418"/>
        <w:jc w:val="both"/>
      </w:pPr>
      <w:r w:rsidRPr="0003304C">
        <w:rPr>
          <w:b/>
        </w:rPr>
        <w:t>Art. 4º</w:t>
      </w:r>
      <w:r w:rsidRPr="0003304C">
        <w:t> Esta Lei entra em vigor na data de sua publicação.</w:t>
      </w:r>
    </w:p>
    <w:p w14:paraId="670A55F6" w14:textId="4E3FDF32" w:rsidR="00F95B70" w:rsidRDefault="00F95B70" w:rsidP="0003304C">
      <w:pPr>
        <w:shd w:val="clear" w:color="auto" w:fill="FFFFFF"/>
        <w:ind w:firstLine="1418"/>
        <w:jc w:val="both"/>
      </w:pPr>
    </w:p>
    <w:p w14:paraId="03626BCB" w14:textId="77777777" w:rsidR="0003304C" w:rsidRPr="0003304C" w:rsidRDefault="0003304C" w:rsidP="0003304C">
      <w:pPr>
        <w:shd w:val="clear" w:color="auto" w:fill="FFFFFF"/>
        <w:ind w:firstLine="1418"/>
        <w:jc w:val="both"/>
      </w:pPr>
    </w:p>
    <w:p w14:paraId="0CBB7E65" w14:textId="77777777" w:rsidR="00312021" w:rsidRPr="000756F4" w:rsidRDefault="00312021" w:rsidP="00312021">
      <w:pPr>
        <w:ind w:left="1418"/>
        <w:rPr>
          <w:bCs/>
        </w:rPr>
      </w:pPr>
      <w:r w:rsidRPr="000756F4">
        <w:rPr>
          <w:bCs/>
        </w:rPr>
        <w:t xml:space="preserve">Sorriso, Estado de Mato Grosso, em </w:t>
      </w:r>
      <w:r>
        <w:rPr>
          <w:bCs/>
        </w:rPr>
        <w:t>23</w:t>
      </w:r>
      <w:r w:rsidRPr="000756F4">
        <w:rPr>
          <w:bCs/>
        </w:rPr>
        <w:t xml:space="preserve"> de março de 2026.</w:t>
      </w:r>
    </w:p>
    <w:p w14:paraId="0FEC937B" w14:textId="77777777" w:rsidR="00312021" w:rsidRPr="000756F4" w:rsidRDefault="00312021" w:rsidP="00312021">
      <w:pPr>
        <w:adjustRightInd w:val="0"/>
        <w:ind w:firstLine="5812"/>
        <w:rPr>
          <w:b/>
          <w:bCs/>
          <w:color w:val="000000"/>
        </w:rPr>
      </w:pPr>
    </w:p>
    <w:p w14:paraId="01E27E4D" w14:textId="77777777" w:rsidR="00312021" w:rsidRPr="000756F4" w:rsidRDefault="00312021" w:rsidP="00312021">
      <w:pPr>
        <w:adjustRightInd w:val="0"/>
        <w:ind w:firstLine="5812"/>
        <w:rPr>
          <w:b/>
          <w:bCs/>
          <w:color w:val="000000"/>
        </w:rPr>
      </w:pPr>
      <w:r w:rsidRPr="000756F4">
        <w:rPr>
          <w:b/>
          <w:bCs/>
          <w:color w:val="000000"/>
        </w:rPr>
        <w:t xml:space="preserve">        </w:t>
      </w:r>
    </w:p>
    <w:p w14:paraId="6913EE51" w14:textId="77777777" w:rsidR="00312021" w:rsidRPr="000756F4" w:rsidRDefault="00312021" w:rsidP="00312021">
      <w:pPr>
        <w:adjustRightInd w:val="0"/>
        <w:ind w:firstLine="5812"/>
        <w:rPr>
          <w:b/>
          <w:bCs/>
          <w:color w:val="000000"/>
        </w:rPr>
      </w:pPr>
    </w:p>
    <w:p w14:paraId="3CAA88EC" w14:textId="77777777" w:rsidR="00312021" w:rsidRDefault="00312021" w:rsidP="00312021">
      <w:pPr>
        <w:adjustRightInd w:val="0"/>
        <w:ind w:firstLine="5812"/>
        <w:rPr>
          <w:b/>
          <w:bCs/>
          <w:color w:val="000000"/>
        </w:rPr>
      </w:pPr>
    </w:p>
    <w:p w14:paraId="75539B00" w14:textId="77777777" w:rsidR="00312021" w:rsidRPr="000756F4" w:rsidRDefault="00312021" w:rsidP="00312021">
      <w:pPr>
        <w:adjustRightInd w:val="0"/>
        <w:ind w:firstLine="5812"/>
        <w:rPr>
          <w:b/>
          <w:bCs/>
          <w:color w:val="000000"/>
        </w:rPr>
      </w:pPr>
    </w:p>
    <w:p w14:paraId="236E43F7" w14:textId="77777777" w:rsidR="00312021" w:rsidRPr="000756F4" w:rsidRDefault="00312021" w:rsidP="00312021">
      <w:pPr>
        <w:adjustRightInd w:val="0"/>
        <w:ind w:left="560" w:firstLine="6244"/>
        <w:rPr>
          <w:b/>
          <w:bCs/>
          <w:color w:val="000000"/>
        </w:rPr>
      </w:pPr>
      <w:r w:rsidRPr="000756F4">
        <w:rPr>
          <w:b/>
          <w:bCs/>
          <w:color w:val="000000"/>
        </w:rPr>
        <w:t>ALEI FERNANDES</w:t>
      </w:r>
      <w:r w:rsidRPr="000756F4">
        <w:rPr>
          <w:bCs/>
          <w:color w:val="000000"/>
        </w:rPr>
        <w:t xml:space="preserve">            </w:t>
      </w:r>
    </w:p>
    <w:p w14:paraId="58322309" w14:textId="77777777" w:rsidR="00312021" w:rsidRPr="000756F4" w:rsidRDefault="00312021" w:rsidP="00312021">
      <w:pPr>
        <w:adjustRightInd w:val="0"/>
        <w:ind w:left="6521"/>
        <w:jc w:val="center"/>
        <w:rPr>
          <w:bCs/>
          <w:color w:val="000000"/>
        </w:rPr>
      </w:pPr>
      <w:r w:rsidRPr="000756F4">
        <w:rPr>
          <w:bCs/>
          <w:color w:val="000000"/>
        </w:rPr>
        <w:t>Prefeito Municipal</w:t>
      </w:r>
    </w:p>
    <w:p w14:paraId="1676F4FA" w14:textId="77777777" w:rsidR="00312021" w:rsidRPr="000756F4" w:rsidRDefault="00312021" w:rsidP="00312021">
      <w:pPr>
        <w:adjustRightInd w:val="0"/>
        <w:rPr>
          <w:b/>
          <w:bCs/>
          <w:color w:val="000000"/>
        </w:rPr>
      </w:pPr>
    </w:p>
    <w:p w14:paraId="6CA0D317" w14:textId="77777777" w:rsidR="00312021" w:rsidRPr="000756F4" w:rsidRDefault="00312021" w:rsidP="00312021">
      <w:pPr>
        <w:adjustRightInd w:val="0"/>
        <w:rPr>
          <w:b/>
          <w:bCs/>
          <w:color w:val="000000"/>
        </w:rPr>
      </w:pPr>
      <w:r w:rsidRPr="000756F4">
        <w:rPr>
          <w:b/>
          <w:bCs/>
          <w:color w:val="000000"/>
        </w:rPr>
        <w:t>BRUNO EDUARDO PECINELLI DELGADO</w:t>
      </w:r>
    </w:p>
    <w:p w14:paraId="70CF0300" w14:textId="77777777" w:rsidR="00312021" w:rsidRPr="00B52274" w:rsidRDefault="00312021" w:rsidP="00312021">
      <w:r w:rsidRPr="000756F4">
        <w:rPr>
          <w:color w:val="000000"/>
        </w:rPr>
        <w:t xml:space="preserve">       Secretário Municipal de Administração</w:t>
      </w:r>
    </w:p>
    <w:p w14:paraId="5EBF8612" w14:textId="77777777" w:rsidR="00840F0C" w:rsidRPr="0003304C" w:rsidRDefault="00840F0C" w:rsidP="0003304C">
      <w:pPr>
        <w:jc w:val="both"/>
      </w:pPr>
    </w:p>
    <w:sectPr w:rsidR="00840F0C" w:rsidRPr="0003304C" w:rsidSect="00312021">
      <w:headerReference w:type="even" r:id="rId7"/>
      <w:headerReference w:type="default" r:id="rId8"/>
      <w:headerReference w:type="first" r:id="rId9"/>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312021">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312021">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312021">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1" style="width:0;height:1.5pt" o:hralign="center" o:bullet="t" o:hrstd="t" o:hr="t" fillcolor="#a0a0a0" stroked="f"/>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814435"/>
    <w:multiLevelType w:val="hybridMultilevel"/>
    <w:tmpl w:val="AE3A7854"/>
    <w:lvl w:ilvl="0" w:tplc="95CAFAD0">
      <w:start w:val="1"/>
      <w:numFmt w:val="upperRoman"/>
      <w:lvlText w:val="%1 -"/>
      <w:lvlJc w:val="righ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4"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3304C"/>
    <w:rsid w:val="000852CF"/>
    <w:rsid w:val="000A14E9"/>
    <w:rsid w:val="001023FB"/>
    <w:rsid w:val="00160E48"/>
    <w:rsid w:val="001A3676"/>
    <w:rsid w:val="001B58D4"/>
    <w:rsid w:val="001D1A2D"/>
    <w:rsid w:val="001F062C"/>
    <w:rsid w:val="001F74A8"/>
    <w:rsid w:val="00270E76"/>
    <w:rsid w:val="002B50D3"/>
    <w:rsid w:val="002D4A94"/>
    <w:rsid w:val="002E35C7"/>
    <w:rsid w:val="00312021"/>
    <w:rsid w:val="00331693"/>
    <w:rsid w:val="00331AA5"/>
    <w:rsid w:val="0036616C"/>
    <w:rsid w:val="00424875"/>
    <w:rsid w:val="0047122B"/>
    <w:rsid w:val="00487484"/>
    <w:rsid w:val="00491601"/>
    <w:rsid w:val="00493712"/>
    <w:rsid w:val="004A5BA6"/>
    <w:rsid w:val="00526203"/>
    <w:rsid w:val="00533563"/>
    <w:rsid w:val="005476C3"/>
    <w:rsid w:val="00553195"/>
    <w:rsid w:val="00571982"/>
    <w:rsid w:val="005B742D"/>
    <w:rsid w:val="00644497"/>
    <w:rsid w:val="00647882"/>
    <w:rsid w:val="00675A09"/>
    <w:rsid w:val="006F1A5A"/>
    <w:rsid w:val="006F797E"/>
    <w:rsid w:val="00742D79"/>
    <w:rsid w:val="0075346D"/>
    <w:rsid w:val="008317AD"/>
    <w:rsid w:val="00840F0C"/>
    <w:rsid w:val="00842F1F"/>
    <w:rsid w:val="008653D3"/>
    <w:rsid w:val="008A4C0E"/>
    <w:rsid w:val="0096748D"/>
    <w:rsid w:val="009A207B"/>
    <w:rsid w:val="009F0B9E"/>
    <w:rsid w:val="00A14B14"/>
    <w:rsid w:val="00A21371"/>
    <w:rsid w:val="00A457C6"/>
    <w:rsid w:val="00A77B8A"/>
    <w:rsid w:val="00A8457F"/>
    <w:rsid w:val="00A94F56"/>
    <w:rsid w:val="00AC72EF"/>
    <w:rsid w:val="00B012DA"/>
    <w:rsid w:val="00B114AC"/>
    <w:rsid w:val="00B20882"/>
    <w:rsid w:val="00B83886"/>
    <w:rsid w:val="00BA0814"/>
    <w:rsid w:val="00BB203B"/>
    <w:rsid w:val="00BD1EE0"/>
    <w:rsid w:val="00BF70B9"/>
    <w:rsid w:val="00C31CFA"/>
    <w:rsid w:val="00C85E16"/>
    <w:rsid w:val="00CE04E6"/>
    <w:rsid w:val="00DA5BFE"/>
    <w:rsid w:val="00DD7958"/>
    <w:rsid w:val="00DF168D"/>
    <w:rsid w:val="00E204AC"/>
    <w:rsid w:val="00EB5CD5"/>
    <w:rsid w:val="00EB7A7B"/>
    <w:rsid w:val="00EF4E98"/>
    <w:rsid w:val="00F2546A"/>
    <w:rsid w:val="00F9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Recuodecorpodetexto2">
    <w:name w:val="Body Text Indent 2"/>
    <w:basedOn w:val="Normal"/>
    <w:link w:val="Recuodecorpodetexto2Char"/>
    <w:uiPriority w:val="99"/>
    <w:semiHidden/>
    <w:unhideWhenUsed/>
    <w:rsid w:val="00DD7958"/>
    <w:pPr>
      <w:spacing w:after="120" w:line="480" w:lineRule="auto"/>
      <w:ind w:left="283"/>
    </w:pPr>
    <w:rPr>
      <w:rFonts w:asciiTheme="minorHAnsi" w:eastAsiaTheme="minorHAnsi" w:hAnsiTheme="minorHAnsi" w:cstheme="minorBidi"/>
      <w:kern w:val="2"/>
      <w:lang w:eastAsia="en-US"/>
      <w14:ligatures w14:val="standardContextual"/>
    </w:rPr>
  </w:style>
  <w:style w:type="character" w:customStyle="1" w:styleId="Recuodecorpodetexto2Char">
    <w:name w:val="Recuo de corpo de texto 2 Char"/>
    <w:basedOn w:val="Fontepargpadro"/>
    <w:link w:val="Recuodecorpodetexto2"/>
    <w:uiPriority w:val="99"/>
    <w:semiHidden/>
    <w:rsid w:val="00DD7958"/>
    <w:rPr>
      <w:kern w:val="2"/>
      <w:sz w:val="24"/>
      <w:szCs w:val="24"/>
      <w14:ligatures w14:val="standardContextual"/>
    </w:rPr>
  </w:style>
  <w:style w:type="character" w:styleId="Forte">
    <w:name w:val="Strong"/>
    <w:basedOn w:val="Fontepargpadro"/>
    <w:uiPriority w:val="22"/>
    <w:qFormat/>
    <w:rsid w:val="00DD7958"/>
    <w:rPr>
      <w:b/>
      <w:bCs/>
    </w:rPr>
  </w:style>
  <w:style w:type="paragraph" w:customStyle="1" w:styleId="t8">
    <w:name w:val="t8"/>
    <w:basedOn w:val="Normal"/>
    <w:rsid w:val="00F95B70"/>
    <w:pPr>
      <w:widowControl w:val="0"/>
      <w:snapToGrid w:val="0"/>
      <w:spacing w:line="24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2</cp:revision>
  <cp:lastPrinted>2025-05-16T14:17:00Z</cp:lastPrinted>
  <dcterms:created xsi:type="dcterms:W3CDTF">2026-03-23T15:07:00Z</dcterms:created>
  <dcterms:modified xsi:type="dcterms:W3CDTF">2026-03-23T15:07:00Z</dcterms:modified>
</cp:coreProperties>
</file>