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80A48" w14:textId="6C590A68" w:rsidR="007D7071" w:rsidRPr="00B32906" w:rsidRDefault="001B2585" w:rsidP="00B32906">
      <w:pPr>
        <w:ind w:left="2835"/>
        <w:rPr>
          <w:rFonts w:eastAsia="Arial"/>
          <w:b/>
          <w:bCs/>
        </w:rPr>
      </w:pPr>
      <w:r w:rsidRPr="00B32906">
        <w:rPr>
          <w:rFonts w:eastAsia="Arial"/>
          <w:b/>
          <w:bCs/>
        </w:rPr>
        <w:t>LEI COMPLEMENTAR Nº</w:t>
      </w:r>
      <w:r w:rsidR="00B32906" w:rsidRPr="00B32906">
        <w:rPr>
          <w:rFonts w:eastAsia="Arial"/>
          <w:b/>
          <w:bCs/>
        </w:rPr>
        <w:t xml:space="preserve"> 487, DE 09 DE ABRIL DE 2026</w:t>
      </w:r>
    </w:p>
    <w:p w14:paraId="2BCF4F23" w14:textId="7DBA8E50" w:rsidR="007D7071" w:rsidRPr="00B32906" w:rsidRDefault="007D7071" w:rsidP="00B32906">
      <w:pPr>
        <w:ind w:left="2835"/>
        <w:textAlignment w:val="baseline"/>
        <w:rPr>
          <w:rFonts w:eastAsia="Arial"/>
          <w:b/>
          <w:bCs/>
        </w:rPr>
      </w:pPr>
    </w:p>
    <w:p w14:paraId="04830505" w14:textId="77777777" w:rsidR="007D7071" w:rsidRPr="00B32906" w:rsidRDefault="007D7071" w:rsidP="00B32906">
      <w:pPr>
        <w:ind w:left="2835"/>
        <w:jc w:val="both"/>
        <w:textAlignment w:val="baseline"/>
        <w:rPr>
          <w:rFonts w:eastAsia="Arial"/>
        </w:rPr>
      </w:pPr>
    </w:p>
    <w:p w14:paraId="31645501" w14:textId="0D3A8174" w:rsidR="007D7071" w:rsidRPr="00B32906" w:rsidRDefault="007D7071" w:rsidP="00B32906">
      <w:pPr>
        <w:ind w:left="2835"/>
        <w:jc w:val="both"/>
        <w:textAlignment w:val="baseline"/>
        <w:rPr>
          <w:rFonts w:eastAsia="Arial"/>
        </w:rPr>
      </w:pPr>
      <w:r w:rsidRPr="00B32906">
        <w:rPr>
          <w:rFonts w:eastAsia="Arial"/>
        </w:rPr>
        <w:t xml:space="preserve">Dispõe sobre alterações na </w:t>
      </w:r>
      <w:r w:rsidRPr="00B32906">
        <w:t xml:space="preserve">Lei Complementar nº 134/2011, </w:t>
      </w:r>
      <w:r w:rsidR="001B2585" w:rsidRPr="00B32906">
        <w:t>n</w:t>
      </w:r>
      <w:r w:rsidRPr="00B32906">
        <w:t xml:space="preserve">a Lei Complementar nº 139/2011 e </w:t>
      </w:r>
      <w:r w:rsidR="001B2585" w:rsidRPr="00B32906">
        <w:t>na</w:t>
      </w:r>
      <w:r w:rsidRPr="00B32906">
        <w:t xml:space="preserve"> Lei Complementar nº 140/2011</w:t>
      </w:r>
      <w:r w:rsidRPr="00B32906">
        <w:rPr>
          <w:rFonts w:eastAsia="Arial"/>
        </w:rPr>
        <w:t>, e dá outras providências.</w:t>
      </w:r>
    </w:p>
    <w:p w14:paraId="711DC613" w14:textId="77777777" w:rsidR="007D7071" w:rsidRPr="00B32906" w:rsidRDefault="007D7071" w:rsidP="00BF3ABC">
      <w:pPr>
        <w:ind w:left="3402"/>
        <w:jc w:val="both"/>
        <w:textAlignment w:val="baseline"/>
        <w:rPr>
          <w:rFonts w:eastAsia="Arial"/>
        </w:rPr>
      </w:pPr>
    </w:p>
    <w:p w14:paraId="1E44C861" w14:textId="77777777" w:rsidR="007D7071" w:rsidRPr="00B32906" w:rsidRDefault="007D7071" w:rsidP="00BF3ABC">
      <w:pPr>
        <w:ind w:left="3402"/>
        <w:jc w:val="both"/>
        <w:textAlignment w:val="baseline"/>
        <w:rPr>
          <w:rFonts w:eastAsia="Arial"/>
        </w:rPr>
      </w:pPr>
    </w:p>
    <w:p w14:paraId="2DB2FF43" w14:textId="77777777" w:rsidR="00925F34" w:rsidRPr="00B32906" w:rsidRDefault="00925F34" w:rsidP="00925F34">
      <w:pPr>
        <w:ind w:firstLine="1418"/>
        <w:jc w:val="both"/>
        <w:rPr>
          <w:rFonts w:eastAsia="Arial"/>
        </w:rPr>
      </w:pPr>
      <w:r w:rsidRPr="00B32906">
        <w:rPr>
          <w:rFonts w:eastAsia="Arial"/>
        </w:rPr>
        <w:t>Alei Fernandes, prefeito municipal de Sorriso, estado de Mato Grosso, faço saber que a Câmara Municipal de Sorriso aprovou e eu sanciono a seguinte Lei C</w:t>
      </w:r>
      <w:r w:rsidRPr="00B32906">
        <w:rPr>
          <w:iCs/>
        </w:rPr>
        <w:t>omplementar:</w:t>
      </w:r>
    </w:p>
    <w:p w14:paraId="47A5D837" w14:textId="77777777" w:rsidR="007D7071" w:rsidRPr="00B32906" w:rsidRDefault="007D7071" w:rsidP="00BF3ABC">
      <w:pPr>
        <w:ind w:left="3402"/>
        <w:jc w:val="both"/>
        <w:textAlignment w:val="baseline"/>
        <w:rPr>
          <w:rFonts w:eastAsia="Arial"/>
        </w:rPr>
      </w:pPr>
    </w:p>
    <w:p w14:paraId="337FD51F" w14:textId="77777777" w:rsidR="007D7071" w:rsidRPr="00B32906" w:rsidRDefault="007D7071" w:rsidP="00BF3ABC">
      <w:pPr>
        <w:ind w:firstLine="1418"/>
        <w:rPr>
          <w:rFonts w:eastAsia="Arial"/>
          <w:b/>
          <w:bCs/>
          <w:color w:val="000000"/>
        </w:rPr>
      </w:pPr>
    </w:p>
    <w:p w14:paraId="4A1FDF47" w14:textId="5FA9E421" w:rsidR="007D7071" w:rsidRPr="00B32906" w:rsidRDefault="007D7071" w:rsidP="00BF3ABC">
      <w:pPr>
        <w:ind w:firstLine="1418"/>
        <w:jc w:val="both"/>
        <w:textAlignment w:val="baseline"/>
        <w:rPr>
          <w:rFonts w:eastAsia="Arial"/>
        </w:rPr>
      </w:pPr>
      <w:r w:rsidRPr="00B32906">
        <w:rPr>
          <w:rFonts w:eastAsia="Arial"/>
          <w:b/>
        </w:rPr>
        <w:t xml:space="preserve">Art. </w:t>
      </w:r>
      <w:r w:rsidR="00427434" w:rsidRPr="00B32906">
        <w:rPr>
          <w:rFonts w:eastAsia="Arial"/>
          <w:b/>
        </w:rPr>
        <w:t>1</w:t>
      </w:r>
      <w:r w:rsidRPr="00B32906">
        <w:rPr>
          <w:rFonts w:eastAsia="Arial"/>
          <w:b/>
        </w:rPr>
        <w:t>º</w:t>
      </w:r>
      <w:r w:rsidRPr="00B32906">
        <w:rPr>
          <w:rFonts w:eastAsia="Arial"/>
        </w:rPr>
        <w:t xml:space="preserve"> A Lei Complementar nº 134, de 28 de julho de 2011, passa a vigorar com as seguintes alterações:</w:t>
      </w:r>
    </w:p>
    <w:p w14:paraId="43C5788A" w14:textId="72FA98FC" w:rsidR="007D7071" w:rsidRPr="00B32906" w:rsidRDefault="007D7071" w:rsidP="00BF3ABC">
      <w:pPr>
        <w:ind w:firstLine="1418"/>
        <w:jc w:val="both"/>
        <w:textAlignment w:val="baseline"/>
        <w:rPr>
          <w:rFonts w:eastAsia="Arial"/>
        </w:rPr>
      </w:pPr>
    </w:p>
    <w:p w14:paraId="09AE267F" w14:textId="4998DCD2" w:rsidR="007D7071" w:rsidRPr="00B32906" w:rsidRDefault="00427434" w:rsidP="00BF3ABC">
      <w:pPr>
        <w:ind w:firstLine="1418"/>
        <w:jc w:val="both"/>
        <w:rPr>
          <w:color w:val="000000" w:themeColor="text1"/>
        </w:rPr>
      </w:pPr>
      <w:r w:rsidRPr="00B32906">
        <w:rPr>
          <w:b/>
          <w:color w:val="000000" w:themeColor="text1"/>
        </w:rPr>
        <w:t>“</w:t>
      </w:r>
      <w:r w:rsidR="007D7071" w:rsidRPr="00B32906">
        <w:rPr>
          <w:b/>
          <w:color w:val="000000" w:themeColor="text1"/>
        </w:rPr>
        <w:t>Art. 54</w:t>
      </w:r>
      <w:r w:rsidR="007D7071" w:rsidRPr="00B32906">
        <w:rPr>
          <w:color w:val="000000" w:themeColor="text1"/>
        </w:rPr>
        <w:t>. ................................................................................................................</w:t>
      </w:r>
    </w:p>
    <w:p w14:paraId="790779E0" w14:textId="77777777" w:rsidR="007D7071" w:rsidRPr="00B32906" w:rsidRDefault="007D7071" w:rsidP="00BF3ABC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>...............................................................................................................................</w:t>
      </w:r>
    </w:p>
    <w:p w14:paraId="2EDB78DE" w14:textId="77777777" w:rsidR="007D7071" w:rsidRPr="00B32906" w:rsidRDefault="007D7071" w:rsidP="00BF3ABC">
      <w:pPr>
        <w:ind w:firstLine="1418"/>
        <w:jc w:val="both"/>
        <w:textAlignment w:val="baseline"/>
        <w:rPr>
          <w:rFonts w:eastAsia="Arial"/>
        </w:rPr>
      </w:pPr>
    </w:p>
    <w:p w14:paraId="34B8A51B" w14:textId="64833BB2" w:rsidR="007D7071" w:rsidRPr="00B32906" w:rsidRDefault="007D7071" w:rsidP="00BF3ABC">
      <w:pPr>
        <w:ind w:firstLine="1418"/>
        <w:jc w:val="both"/>
        <w:rPr>
          <w:color w:val="000000" w:themeColor="text1"/>
        </w:rPr>
      </w:pPr>
      <w:r w:rsidRPr="00B32906">
        <w:rPr>
          <w:b/>
          <w:bCs/>
          <w:color w:val="000000" w:themeColor="text1"/>
        </w:rPr>
        <w:t>§ 1º</w:t>
      </w:r>
      <w:r w:rsidRPr="00B32906">
        <w:rPr>
          <w:color w:val="000000" w:themeColor="text1"/>
        </w:rPr>
        <w:t xml:space="preserve"> </w:t>
      </w:r>
      <w:r w:rsidR="009A04EF" w:rsidRPr="00B32906">
        <w:rPr>
          <w:color w:val="000000" w:themeColor="text1"/>
        </w:rPr>
        <w:t>Os percentuais de acréscimo decorrentes da ocupação de cargos em comissão ou do exercício de função gratificada, bem como a diferença correspondente ao vencimento integral do cargo comissionado, possuem natureza indenizatória, não se incorporando ao vencimento mensal e não são percebidos em situações de disponibilidade, cessão ou aposentadoria, afastando a incidência de quaisquer encargos tributários, incluindo imposto de renda</w:t>
      </w:r>
      <w:r w:rsidRPr="00B32906">
        <w:rPr>
          <w:color w:val="000000" w:themeColor="text1"/>
        </w:rPr>
        <w:t>.</w:t>
      </w:r>
    </w:p>
    <w:p w14:paraId="2AA2C916" w14:textId="77777777" w:rsidR="007D7071" w:rsidRPr="00B32906" w:rsidRDefault="007D7071" w:rsidP="00BF3ABC">
      <w:pPr>
        <w:ind w:firstLine="1418"/>
        <w:jc w:val="both"/>
        <w:rPr>
          <w:color w:val="000000" w:themeColor="text1"/>
        </w:rPr>
      </w:pPr>
    </w:p>
    <w:p w14:paraId="42092762" w14:textId="77777777" w:rsidR="007D7071" w:rsidRPr="00B32906" w:rsidRDefault="007D7071" w:rsidP="00427434">
      <w:pPr>
        <w:ind w:firstLine="1418"/>
        <w:jc w:val="both"/>
        <w:rPr>
          <w:color w:val="000000" w:themeColor="text1"/>
        </w:rPr>
      </w:pPr>
      <w:r w:rsidRPr="00B32906">
        <w:rPr>
          <w:b/>
          <w:color w:val="000000" w:themeColor="text1"/>
        </w:rPr>
        <w:t>§2º</w:t>
      </w:r>
      <w:r w:rsidRPr="00B32906">
        <w:rPr>
          <w:color w:val="000000" w:themeColor="text1"/>
        </w:rPr>
        <w:t xml:space="preserve"> Os percentuais de acréscimo pela ocupação de cargos em comissão ou do exercício de função gratificada serão considerados para os seguintes direitos:</w:t>
      </w:r>
    </w:p>
    <w:p w14:paraId="7438C4FF" w14:textId="77777777" w:rsidR="007D7071" w:rsidRPr="00B32906" w:rsidRDefault="007D7071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 xml:space="preserve">I – </w:t>
      </w:r>
      <w:proofErr w:type="gramStart"/>
      <w:r w:rsidRPr="00B32906">
        <w:rPr>
          <w:color w:val="000000" w:themeColor="text1"/>
        </w:rPr>
        <w:t>gratificação</w:t>
      </w:r>
      <w:proofErr w:type="gramEnd"/>
      <w:r w:rsidRPr="00B32906">
        <w:rPr>
          <w:color w:val="000000" w:themeColor="text1"/>
        </w:rPr>
        <w:t xml:space="preserve"> natalina;</w:t>
      </w:r>
    </w:p>
    <w:p w14:paraId="40EA6824" w14:textId="77777777" w:rsidR="007D7071" w:rsidRPr="00B32906" w:rsidRDefault="007D7071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 xml:space="preserve">II – </w:t>
      </w:r>
      <w:proofErr w:type="gramStart"/>
      <w:r w:rsidRPr="00B32906">
        <w:rPr>
          <w:color w:val="000000" w:themeColor="text1"/>
        </w:rPr>
        <w:t>férias</w:t>
      </w:r>
      <w:proofErr w:type="gramEnd"/>
      <w:r w:rsidRPr="00B32906">
        <w:rPr>
          <w:color w:val="000000" w:themeColor="text1"/>
        </w:rPr>
        <w:t>;</w:t>
      </w:r>
    </w:p>
    <w:p w14:paraId="7BAA1081" w14:textId="77777777" w:rsidR="007D7071" w:rsidRPr="00B32906" w:rsidRDefault="007D7071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>III – licença para gestante, puerperal, adotante e paternidade;</w:t>
      </w:r>
    </w:p>
    <w:p w14:paraId="4648267D" w14:textId="77777777" w:rsidR="007D7071" w:rsidRPr="00B32906" w:rsidRDefault="007D7071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>IV – </w:t>
      </w:r>
      <w:proofErr w:type="gramStart"/>
      <w:r w:rsidRPr="00B32906">
        <w:rPr>
          <w:color w:val="000000" w:themeColor="text1"/>
        </w:rPr>
        <w:t>ausência</w:t>
      </w:r>
      <w:proofErr w:type="gramEnd"/>
      <w:r w:rsidRPr="00B32906">
        <w:rPr>
          <w:color w:val="000000" w:themeColor="text1"/>
        </w:rPr>
        <w:t xml:space="preserve"> por participação autorizada em competições esportivas ou delegações culturais;</w:t>
      </w:r>
    </w:p>
    <w:p w14:paraId="58F96C8A" w14:textId="77777777" w:rsidR="007D7071" w:rsidRPr="00B32906" w:rsidRDefault="007D7071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 xml:space="preserve">V – </w:t>
      </w:r>
      <w:proofErr w:type="gramStart"/>
      <w:r w:rsidRPr="00B32906">
        <w:rPr>
          <w:color w:val="000000" w:themeColor="text1"/>
        </w:rPr>
        <w:t>ausência</w:t>
      </w:r>
      <w:proofErr w:type="gramEnd"/>
      <w:r w:rsidRPr="00B32906">
        <w:rPr>
          <w:color w:val="000000" w:themeColor="text1"/>
        </w:rPr>
        <w:t xml:space="preserve"> por convocação para júri ou outras obrigações legais;</w:t>
      </w:r>
    </w:p>
    <w:p w14:paraId="73C5CFE2" w14:textId="4CFA6EE4" w:rsidR="007D7071" w:rsidRPr="00B32906" w:rsidRDefault="007D7071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>VI – </w:t>
      </w:r>
      <w:proofErr w:type="gramStart"/>
      <w:r w:rsidRPr="00B32906">
        <w:rPr>
          <w:color w:val="000000" w:themeColor="text1"/>
        </w:rPr>
        <w:t>ausência</w:t>
      </w:r>
      <w:proofErr w:type="gramEnd"/>
      <w:r w:rsidRPr="00B32906">
        <w:rPr>
          <w:color w:val="000000" w:themeColor="text1"/>
        </w:rPr>
        <w:t xml:space="preserve"> para participação em programa de treinamento regularmente instituído, conforme dispu</w:t>
      </w:r>
      <w:r w:rsidR="0063531B" w:rsidRPr="00B32906">
        <w:rPr>
          <w:color w:val="000000" w:themeColor="text1"/>
        </w:rPr>
        <w:t>ser o regulamento.</w:t>
      </w:r>
    </w:p>
    <w:p w14:paraId="0FC5589A" w14:textId="77777777" w:rsidR="0063531B" w:rsidRPr="00B32906" w:rsidRDefault="0063531B" w:rsidP="00427434">
      <w:pPr>
        <w:pStyle w:val="Recuodecorpodetexto"/>
        <w:spacing w:after="0"/>
        <w:ind w:left="0" w:firstLine="1418"/>
        <w:jc w:val="both"/>
        <w:rPr>
          <w:bCs/>
        </w:rPr>
      </w:pPr>
      <w:r w:rsidRPr="00B32906">
        <w:rPr>
          <w:bCs/>
        </w:rPr>
        <w:t>VII – por motivo de acidente em serviço ou doença profissional, até 02 (dois) anos;</w:t>
      </w:r>
    </w:p>
    <w:p w14:paraId="20E4BBAD" w14:textId="77777777" w:rsidR="0063531B" w:rsidRPr="00B32906" w:rsidRDefault="0063531B" w:rsidP="00427434">
      <w:pPr>
        <w:pStyle w:val="Recuodecorpodetexto"/>
        <w:spacing w:after="0"/>
        <w:ind w:left="0" w:firstLine="1418"/>
        <w:jc w:val="both"/>
        <w:rPr>
          <w:bCs/>
        </w:rPr>
      </w:pPr>
      <w:r w:rsidRPr="00B32906">
        <w:rPr>
          <w:bCs/>
        </w:rPr>
        <w:t>VIII – licença para tratamento de saúde em pessoa da família, até 30 (trinta) dias no período de um ano;</w:t>
      </w:r>
    </w:p>
    <w:p w14:paraId="6E94E623" w14:textId="3613DF83" w:rsidR="0063531B" w:rsidRPr="00B32906" w:rsidRDefault="00E35A64" w:rsidP="00BF3ABC">
      <w:pPr>
        <w:pStyle w:val="Recuodecorpodetexto"/>
        <w:spacing w:after="0"/>
        <w:ind w:left="0" w:firstLine="1418"/>
        <w:jc w:val="both"/>
        <w:rPr>
          <w:bCs/>
          <w:color w:val="000000"/>
          <w:shd w:val="clear" w:color="auto" w:fill="FFFFFF"/>
        </w:rPr>
      </w:pPr>
      <w:r w:rsidRPr="00B32906">
        <w:rPr>
          <w:bCs/>
        </w:rPr>
        <w:t>I</w:t>
      </w:r>
      <w:r w:rsidR="0063531B" w:rsidRPr="00B32906">
        <w:rPr>
          <w:bCs/>
        </w:rPr>
        <w:t xml:space="preserve">X – </w:t>
      </w:r>
      <w:r w:rsidR="0063531B" w:rsidRPr="00B32906">
        <w:rPr>
          <w:bCs/>
          <w:color w:val="000000"/>
          <w:shd w:val="clear" w:color="auto" w:fill="FFFFFF"/>
        </w:rPr>
        <w:t xml:space="preserve">missão </w:t>
      </w:r>
      <w:r w:rsidR="00FE74E9" w:rsidRPr="00B32906">
        <w:rPr>
          <w:bCs/>
          <w:color w:val="000000"/>
          <w:shd w:val="clear" w:color="auto" w:fill="FFFFFF"/>
        </w:rPr>
        <w:t xml:space="preserve">oficial </w:t>
      </w:r>
      <w:r w:rsidR="0063531B" w:rsidRPr="00B32906">
        <w:rPr>
          <w:bCs/>
          <w:color w:val="000000"/>
          <w:shd w:val="clear" w:color="auto" w:fill="FFFFFF"/>
        </w:rPr>
        <w:t xml:space="preserve">no exterior, quando autorizado o afastamento, conforme dispuser o </w:t>
      </w:r>
      <w:proofErr w:type="gramStart"/>
      <w:r w:rsidR="0063531B" w:rsidRPr="00B32906">
        <w:rPr>
          <w:bCs/>
          <w:color w:val="000000"/>
          <w:shd w:val="clear" w:color="auto" w:fill="FFFFFF"/>
        </w:rPr>
        <w:t>regulamento.</w:t>
      </w:r>
      <w:r w:rsidR="00427434" w:rsidRPr="00B32906">
        <w:rPr>
          <w:bCs/>
          <w:color w:val="000000"/>
          <w:shd w:val="clear" w:color="auto" w:fill="FFFFFF"/>
        </w:rPr>
        <w:t>”</w:t>
      </w:r>
      <w:proofErr w:type="gramEnd"/>
    </w:p>
    <w:p w14:paraId="06C50492" w14:textId="0DD9EE42" w:rsidR="007D7071" w:rsidRPr="00B32906" w:rsidRDefault="007D7071" w:rsidP="00BF3ABC">
      <w:pPr>
        <w:ind w:firstLine="1418"/>
        <w:jc w:val="both"/>
        <w:textAlignment w:val="baseline"/>
        <w:rPr>
          <w:rFonts w:eastAsia="Arial"/>
        </w:rPr>
      </w:pPr>
    </w:p>
    <w:p w14:paraId="7C9617CA" w14:textId="77777777" w:rsidR="001B2585" w:rsidRPr="00B32906" w:rsidRDefault="001B2585" w:rsidP="00BF3ABC">
      <w:pPr>
        <w:ind w:firstLine="1418"/>
        <w:jc w:val="both"/>
        <w:textAlignment w:val="baseline"/>
        <w:rPr>
          <w:rFonts w:eastAsia="Arial"/>
        </w:rPr>
      </w:pPr>
    </w:p>
    <w:p w14:paraId="4F4D0511" w14:textId="3BCDAA8F" w:rsidR="007D7071" w:rsidRPr="00B32906" w:rsidRDefault="007D7071" w:rsidP="00BF3ABC">
      <w:pPr>
        <w:ind w:firstLine="1418"/>
        <w:jc w:val="both"/>
        <w:textAlignment w:val="baseline"/>
        <w:rPr>
          <w:rFonts w:eastAsia="Arial"/>
        </w:rPr>
      </w:pPr>
      <w:r w:rsidRPr="00B32906">
        <w:rPr>
          <w:rFonts w:eastAsia="Arial"/>
          <w:b/>
        </w:rPr>
        <w:t xml:space="preserve">Art. </w:t>
      </w:r>
      <w:r w:rsidR="00427434" w:rsidRPr="00B32906">
        <w:rPr>
          <w:rFonts w:eastAsia="Arial"/>
          <w:b/>
        </w:rPr>
        <w:t>2</w:t>
      </w:r>
      <w:r w:rsidRPr="00B32906">
        <w:rPr>
          <w:rFonts w:eastAsia="Arial"/>
          <w:b/>
        </w:rPr>
        <w:t>º</w:t>
      </w:r>
      <w:r w:rsidRPr="00B32906">
        <w:rPr>
          <w:rFonts w:eastAsia="Arial"/>
        </w:rPr>
        <w:t xml:space="preserve"> A Lei Complementar nº 139, de 26 de agosto de 2011, passa a vigorar com as seguintes alterações:</w:t>
      </w:r>
    </w:p>
    <w:p w14:paraId="58C84793" w14:textId="77777777" w:rsidR="007D7071" w:rsidRPr="00B32906" w:rsidRDefault="007D7071" w:rsidP="00BF3ABC">
      <w:pPr>
        <w:ind w:firstLine="1418"/>
        <w:jc w:val="both"/>
        <w:textAlignment w:val="baseline"/>
        <w:rPr>
          <w:rFonts w:eastAsia="Arial"/>
        </w:rPr>
      </w:pPr>
    </w:p>
    <w:p w14:paraId="166EA98C" w14:textId="77777777" w:rsidR="007D7071" w:rsidRPr="00B32906" w:rsidRDefault="007D7071" w:rsidP="00BF3ABC">
      <w:pPr>
        <w:ind w:firstLine="1418"/>
        <w:jc w:val="both"/>
        <w:textAlignment w:val="baseline"/>
        <w:rPr>
          <w:color w:val="000000" w:themeColor="text1"/>
        </w:rPr>
      </w:pPr>
      <w:r w:rsidRPr="00B32906">
        <w:rPr>
          <w:rFonts w:eastAsia="Arial"/>
          <w:b/>
          <w:bCs/>
        </w:rPr>
        <w:lastRenderedPageBreak/>
        <w:t>“</w:t>
      </w:r>
      <w:r w:rsidRPr="00B32906">
        <w:rPr>
          <w:b/>
          <w:bCs/>
          <w:color w:val="000000" w:themeColor="text1"/>
        </w:rPr>
        <w:t>Art. 20-A.</w:t>
      </w:r>
      <w:r w:rsidRPr="00B32906">
        <w:rPr>
          <w:color w:val="000000" w:themeColor="text1"/>
        </w:rPr>
        <w:t xml:space="preserve"> Os percentuais de acréscimo decorrentes da ocupação de cargos em comissão ou do exercício de função gratificada, bem como a diferença correspondente ao vencimento integral do cargo comissionado, possuem natureza indenizatória, não se incorporando ao vencimento mensal e não são percebidos em situações de disponibilidade, cessão ou aposentadoria, afastando a incidência de quaisquer encargos tributários, incluindo imposto de renda.</w:t>
      </w:r>
    </w:p>
    <w:p w14:paraId="2E6B1CDA" w14:textId="77777777" w:rsidR="007D7071" w:rsidRPr="00B32906" w:rsidRDefault="007D7071" w:rsidP="00BF3ABC">
      <w:pPr>
        <w:ind w:firstLine="1418"/>
        <w:jc w:val="both"/>
        <w:textAlignment w:val="baseline"/>
        <w:rPr>
          <w:color w:val="000000" w:themeColor="text1"/>
        </w:rPr>
      </w:pPr>
    </w:p>
    <w:p w14:paraId="5E3EAB7D" w14:textId="77777777" w:rsidR="007D7071" w:rsidRPr="00B32906" w:rsidRDefault="007D7071" w:rsidP="00BF3ABC">
      <w:pPr>
        <w:ind w:firstLine="1418"/>
        <w:jc w:val="both"/>
        <w:rPr>
          <w:color w:val="000000" w:themeColor="text1"/>
        </w:rPr>
      </w:pPr>
      <w:r w:rsidRPr="00B32906">
        <w:rPr>
          <w:b/>
          <w:color w:val="000000" w:themeColor="text1"/>
        </w:rPr>
        <w:t>Parágrafo único.</w:t>
      </w:r>
      <w:r w:rsidRPr="00B32906">
        <w:rPr>
          <w:color w:val="000000" w:themeColor="text1"/>
        </w:rPr>
        <w:t xml:space="preserve"> Os percentuais de acréscimo pela ocupação de cargos em comissão ou do exercício de função gratificada serão considerados para os seguintes direitos:</w:t>
      </w:r>
    </w:p>
    <w:p w14:paraId="2545C183" w14:textId="77777777" w:rsidR="007D7071" w:rsidRPr="00B32906" w:rsidRDefault="007D7071" w:rsidP="00BF3ABC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 xml:space="preserve">I – </w:t>
      </w:r>
      <w:proofErr w:type="gramStart"/>
      <w:r w:rsidRPr="00B32906">
        <w:rPr>
          <w:color w:val="000000" w:themeColor="text1"/>
        </w:rPr>
        <w:t>gratificação</w:t>
      </w:r>
      <w:proofErr w:type="gramEnd"/>
      <w:r w:rsidRPr="00B32906">
        <w:rPr>
          <w:color w:val="000000" w:themeColor="text1"/>
        </w:rPr>
        <w:t xml:space="preserve"> natalina;</w:t>
      </w:r>
    </w:p>
    <w:p w14:paraId="001D9609" w14:textId="77777777" w:rsidR="007D7071" w:rsidRPr="00B32906" w:rsidRDefault="007D7071" w:rsidP="00BF3ABC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 xml:space="preserve">II – </w:t>
      </w:r>
      <w:proofErr w:type="gramStart"/>
      <w:r w:rsidRPr="00B32906">
        <w:rPr>
          <w:color w:val="000000" w:themeColor="text1"/>
        </w:rPr>
        <w:t>férias</w:t>
      </w:r>
      <w:proofErr w:type="gramEnd"/>
      <w:r w:rsidRPr="00B32906">
        <w:rPr>
          <w:color w:val="000000" w:themeColor="text1"/>
        </w:rPr>
        <w:t>;</w:t>
      </w:r>
    </w:p>
    <w:p w14:paraId="0A1189C6" w14:textId="77777777" w:rsidR="007D7071" w:rsidRPr="00B32906" w:rsidRDefault="007D7071" w:rsidP="00BF3ABC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>III – licença para gestante, puerperal, adotante e paternidade;</w:t>
      </w:r>
    </w:p>
    <w:p w14:paraId="5DDF34BD" w14:textId="77777777" w:rsidR="007D7071" w:rsidRPr="00B32906" w:rsidRDefault="007D7071" w:rsidP="00BF3ABC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>IV – </w:t>
      </w:r>
      <w:proofErr w:type="gramStart"/>
      <w:r w:rsidRPr="00B32906">
        <w:rPr>
          <w:color w:val="000000" w:themeColor="text1"/>
        </w:rPr>
        <w:t>ausência</w:t>
      </w:r>
      <w:proofErr w:type="gramEnd"/>
      <w:r w:rsidRPr="00B32906">
        <w:rPr>
          <w:color w:val="000000" w:themeColor="text1"/>
        </w:rPr>
        <w:t xml:space="preserve"> por participação autorizada em competições esportivas ou delegações culturais;</w:t>
      </w:r>
    </w:p>
    <w:p w14:paraId="56F72DA3" w14:textId="77777777" w:rsidR="007D7071" w:rsidRPr="00B32906" w:rsidRDefault="007D7071" w:rsidP="00BF3ABC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 xml:space="preserve">V – </w:t>
      </w:r>
      <w:proofErr w:type="gramStart"/>
      <w:r w:rsidRPr="00B32906">
        <w:rPr>
          <w:color w:val="000000" w:themeColor="text1"/>
        </w:rPr>
        <w:t>ausência</w:t>
      </w:r>
      <w:proofErr w:type="gramEnd"/>
      <w:r w:rsidRPr="00B32906">
        <w:rPr>
          <w:color w:val="000000" w:themeColor="text1"/>
        </w:rPr>
        <w:t xml:space="preserve"> por convocação para júri ou outras obrigações legais;</w:t>
      </w:r>
    </w:p>
    <w:p w14:paraId="639EA1DA" w14:textId="60A80D1A" w:rsidR="007D7071" w:rsidRPr="00B32906" w:rsidRDefault="007D7071" w:rsidP="00BF3ABC">
      <w:pPr>
        <w:ind w:firstLine="1418"/>
        <w:jc w:val="both"/>
        <w:textAlignment w:val="baseline"/>
        <w:rPr>
          <w:color w:val="000000" w:themeColor="text1"/>
        </w:rPr>
      </w:pPr>
      <w:r w:rsidRPr="00B32906">
        <w:rPr>
          <w:color w:val="000000" w:themeColor="text1"/>
        </w:rPr>
        <w:t>VI – </w:t>
      </w:r>
      <w:proofErr w:type="gramStart"/>
      <w:r w:rsidRPr="00B32906">
        <w:rPr>
          <w:color w:val="000000" w:themeColor="text1"/>
        </w:rPr>
        <w:t>ausência</w:t>
      </w:r>
      <w:proofErr w:type="gramEnd"/>
      <w:r w:rsidRPr="00B32906">
        <w:rPr>
          <w:color w:val="000000" w:themeColor="text1"/>
        </w:rPr>
        <w:t xml:space="preserve"> para participação em programa de treinamento regularmente instituído, conforme dispuser o regulamento</w:t>
      </w:r>
      <w:r w:rsidR="0063531B" w:rsidRPr="00B32906">
        <w:rPr>
          <w:color w:val="000000" w:themeColor="text1"/>
        </w:rPr>
        <w:t>;</w:t>
      </w:r>
    </w:p>
    <w:p w14:paraId="614DAE92" w14:textId="77777777" w:rsidR="0063531B" w:rsidRPr="00B32906" w:rsidRDefault="0063531B" w:rsidP="00BF3ABC">
      <w:pPr>
        <w:pStyle w:val="Recuodecorpodetexto"/>
        <w:spacing w:after="0"/>
        <w:ind w:left="0" w:firstLine="1418"/>
        <w:rPr>
          <w:bCs/>
        </w:rPr>
      </w:pPr>
      <w:r w:rsidRPr="00B32906">
        <w:rPr>
          <w:bCs/>
        </w:rPr>
        <w:t>VII – por motivo de acidente em serviço ou doença profissional, até 02 (dois) anos;</w:t>
      </w:r>
    </w:p>
    <w:p w14:paraId="7C2F107F" w14:textId="77777777" w:rsidR="0063531B" w:rsidRPr="00B32906" w:rsidRDefault="0063531B" w:rsidP="00BF3ABC">
      <w:pPr>
        <w:pStyle w:val="Recuodecorpodetexto"/>
        <w:spacing w:after="0"/>
        <w:ind w:left="0" w:firstLine="1418"/>
        <w:jc w:val="both"/>
        <w:rPr>
          <w:bCs/>
        </w:rPr>
      </w:pPr>
      <w:r w:rsidRPr="00B32906">
        <w:rPr>
          <w:bCs/>
        </w:rPr>
        <w:t>VIII – licença para tratamento de saúde em pessoa da família, até 30 (trinta) dias no período de um ano;</w:t>
      </w:r>
    </w:p>
    <w:p w14:paraId="63775864" w14:textId="33726F38" w:rsidR="0063531B" w:rsidRPr="00B32906" w:rsidRDefault="00E35A64" w:rsidP="00BF3ABC">
      <w:pPr>
        <w:pStyle w:val="Recuodecorpodetexto"/>
        <w:spacing w:after="0"/>
        <w:ind w:left="0" w:firstLine="1418"/>
        <w:jc w:val="both"/>
        <w:rPr>
          <w:bCs/>
          <w:color w:val="000000"/>
          <w:shd w:val="clear" w:color="auto" w:fill="FFFFFF"/>
        </w:rPr>
      </w:pPr>
      <w:r w:rsidRPr="00B32906">
        <w:rPr>
          <w:bCs/>
        </w:rPr>
        <w:t>I</w:t>
      </w:r>
      <w:r w:rsidR="0063531B" w:rsidRPr="00B32906">
        <w:rPr>
          <w:bCs/>
        </w:rPr>
        <w:t xml:space="preserve">X – </w:t>
      </w:r>
      <w:proofErr w:type="gramStart"/>
      <w:r w:rsidR="0063531B" w:rsidRPr="00B32906">
        <w:rPr>
          <w:bCs/>
          <w:color w:val="000000"/>
          <w:shd w:val="clear" w:color="auto" w:fill="FFFFFF"/>
        </w:rPr>
        <w:t>missão</w:t>
      </w:r>
      <w:proofErr w:type="gramEnd"/>
      <w:r w:rsidR="00FE74E9" w:rsidRPr="00B32906">
        <w:rPr>
          <w:bCs/>
          <w:color w:val="000000"/>
          <w:shd w:val="clear" w:color="auto" w:fill="FFFFFF"/>
        </w:rPr>
        <w:t xml:space="preserve"> oficial</w:t>
      </w:r>
      <w:r w:rsidR="0063531B" w:rsidRPr="00B32906">
        <w:rPr>
          <w:bCs/>
          <w:color w:val="000000"/>
          <w:shd w:val="clear" w:color="auto" w:fill="FFFFFF"/>
        </w:rPr>
        <w:t xml:space="preserve"> no exterior, quando autorizado o afastamento, conforme dispuser o regulamento.</w:t>
      </w:r>
    </w:p>
    <w:p w14:paraId="57B407A7" w14:textId="77777777" w:rsidR="007D7071" w:rsidRPr="00B32906" w:rsidRDefault="007D7071" w:rsidP="00BF3ABC">
      <w:pPr>
        <w:ind w:firstLine="1418"/>
        <w:jc w:val="both"/>
        <w:textAlignment w:val="baseline"/>
        <w:rPr>
          <w:color w:val="000000" w:themeColor="text1"/>
        </w:rPr>
      </w:pPr>
    </w:p>
    <w:p w14:paraId="30967B3E" w14:textId="6368910F" w:rsidR="007D7071" w:rsidRPr="00B32906" w:rsidRDefault="007D7071" w:rsidP="00BF3ABC">
      <w:pPr>
        <w:ind w:firstLine="1418"/>
        <w:jc w:val="both"/>
        <w:textAlignment w:val="baseline"/>
        <w:rPr>
          <w:rFonts w:eastAsia="Arial"/>
        </w:rPr>
      </w:pPr>
      <w:r w:rsidRPr="00B32906">
        <w:rPr>
          <w:rFonts w:eastAsia="Arial"/>
          <w:b/>
          <w:bCs/>
        </w:rPr>
        <w:t>Art. 49.</w:t>
      </w:r>
      <w:r w:rsidRPr="00B32906">
        <w:rPr>
          <w:rFonts w:eastAsia="Arial"/>
        </w:rPr>
        <w:t xml:space="preserve"> Ao Profissional da Educação Básica no exercício da função de Diretor da Unidade Escolar, Coordenador Pedagógico de Unidade Escolar, Orientador Pedagógico e Coordenador Pedagógico da SMEC, será atribuído o regime de trabalho de Dedicação Exclusiva e Tempo Integral, </w:t>
      </w:r>
      <w:r w:rsidRPr="00B32906">
        <w:t>possuindo natureza indenizatória os valores pagos decorrentes do exercício da função ocupada</w:t>
      </w:r>
      <w:r w:rsidRPr="00B32906">
        <w:rPr>
          <w:rFonts w:eastAsia="Arial"/>
        </w:rPr>
        <w:t xml:space="preserve">, </w:t>
      </w:r>
      <w:r w:rsidRPr="00B32906">
        <w:t xml:space="preserve">não se incorporando ao vencimento mensal </w:t>
      </w:r>
      <w:r w:rsidR="008D2789" w:rsidRPr="00B32906">
        <w:t xml:space="preserve">e </w:t>
      </w:r>
      <w:r w:rsidR="008D2789" w:rsidRPr="00B32906">
        <w:rPr>
          <w:rFonts w:eastAsia="Arial"/>
        </w:rPr>
        <w:t>para fins de aposentadoria,</w:t>
      </w:r>
      <w:r w:rsidRPr="00B32906">
        <w:t xml:space="preserve"> não são percebidos em situações de disponibilidade, cessão ou aposentadoria</w:t>
      </w:r>
      <w:r w:rsidR="008D2789" w:rsidRPr="00B32906">
        <w:t>,</w:t>
      </w:r>
      <w:r w:rsidRPr="00B32906">
        <w:rPr>
          <w:rFonts w:eastAsia="Arial"/>
        </w:rPr>
        <w:t xml:space="preserve"> e com impedimento de exercício de outra atividade remunerada, seja pública ou privada.</w:t>
      </w:r>
    </w:p>
    <w:p w14:paraId="1802D0BE" w14:textId="77777777" w:rsidR="007D7071" w:rsidRPr="00B32906" w:rsidRDefault="007D7071" w:rsidP="00BF3ABC">
      <w:pPr>
        <w:ind w:firstLine="1418"/>
        <w:jc w:val="both"/>
        <w:textAlignment w:val="baseline"/>
        <w:rPr>
          <w:rFonts w:eastAsia="Arial"/>
        </w:rPr>
      </w:pPr>
    </w:p>
    <w:p w14:paraId="3F0ECCFC" w14:textId="77777777" w:rsidR="007D7071" w:rsidRPr="00B32906" w:rsidRDefault="007D7071" w:rsidP="00BF3ABC">
      <w:pPr>
        <w:ind w:firstLine="1418"/>
        <w:jc w:val="both"/>
        <w:textAlignment w:val="baseline"/>
        <w:rPr>
          <w:color w:val="000000" w:themeColor="text1"/>
        </w:rPr>
      </w:pPr>
      <w:r w:rsidRPr="00B32906">
        <w:rPr>
          <w:rFonts w:eastAsia="Arial"/>
          <w:b/>
          <w:bCs/>
        </w:rPr>
        <w:t>Art. 78.</w:t>
      </w:r>
      <w:r w:rsidRPr="00B32906">
        <w:rPr>
          <w:rFonts w:eastAsia="Arial"/>
        </w:rPr>
        <w:t xml:space="preserve"> Ao Profissional da Educação no exercício das funções de Diretor Escolar, Coordenador Pedagógico, Orientador Pedagógico Escolar e Coordenador Pedagógico da SMEC, terá como vencimento base, o vencimento de 40 (quarenta) horas semanais do nível e classe a que pertence dentro do quadro dos Profissionais da Educação de Sorriso, durante o período em que permanecer na </w:t>
      </w:r>
      <w:proofErr w:type="gramStart"/>
      <w:r w:rsidRPr="00B32906">
        <w:rPr>
          <w:rFonts w:eastAsia="Arial"/>
        </w:rPr>
        <w:t>função.”</w:t>
      </w:r>
      <w:proofErr w:type="gramEnd"/>
    </w:p>
    <w:p w14:paraId="35DAAFB9" w14:textId="0E0389EE" w:rsidR="007D7071" w:rsidRPr="00B32906" w:rsidRDefault="007D7071" w:rsidP="00BF3ABC">
      <w:pPr>
        <w:ind w:firstLine="1418"/>
        <w:jc w:val="both"/>
        <w:textAlignment w:val="baseline"/>
        <w:rPr>
          <w:color w:val="000000" w:themeColor="text1"/>
        </w:rPr>
      </w:pPr>
    </w:p>
    <w:p w14:paraId="38CF34C5" w14:textId="77777777" w:rsidR="001B2585" w:rsidRPr="00B32906" w:rsidRDefault="001B2585" w:rsidP="00BF3ABC">
      <w:pPr>
        <w:ind w:firstLine="1418"/>
        <w:jc w:val="both"/>
        <w:textAlignment w:val="baseline"/>
        <w:rPr>
          <w:color w:val="000000" w:themeColor="text1"/>
        </w:rPr>
      </w:pPr>
    </w:p>
    <w:p w14:paraId="2E262776" w14:textId="7A9884F2" w:rsidR="00427434" w:rsidRPr="00B32906" w:rsidRDefault="00427434" w:rsidP="00427434">
      <w:pPr>
        <w:ind w:firstLine="1418"/>
        <w:jc w:val="both"/>
        <w:textAlignment w:val="baseline"/>
        <w:rPr>
          <w:rFonts w:eastAsia="Arial"/>
        </w:rPr>
      </w:pPr>
      <w:r w:rsidRPr="00B32906">
        <w:rPr>
          <w:rFonts w:eastAsia="Arial"/>
          <w:b/>
        </w:rPr>
        <w:t>Art. 3º</w:t>
      </w:r>
      <w:r w:rsidRPr="00B32906">
        <w:rPr>
          <w:rFonts w:eastAsia="Arial"/>
        </w:rPr>
        <w:t xml:space="preserve"> A Lei Complementar nº 140, de 26 de agosto de 2011, passa a vigorar com as seguintes alterações:</w:t>
      </w:r>
    </w:p>
    <w:p w14:paraId="08C4B249" w14:textId="77777777" w:rsidR="00427434" w:rsidRPr="00B32906" w:rsidRDefault="00427434" w:rsidP="00427434">
      <w:pPr>
        <w:ind w:firstLine="1418"/>
        <w:jc w:val="both"/>
        <w:textAlignment w:val="baseline"/>
        <w:rPr>
          <w:rFonts w:eastAsia="Arial"/>
        </w:rPr>
      </w:pPr>
    </w:p>
    <w:p w14:paraId="7CF85AE1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b/>
          <w:color w:val="000000" w:themeColor="text1"/>
        </w:rPr>
        <w:t>“Art. 54</w:t>
      </w:r>
      <w:r w:rsidRPr="00B32906">
        <w:rPr>
          <w:color w:val="000000" w:themeColor="text1"/>
        </w:rPr>
        <w:t>. ...............................................................................................................</w:t>
      </w:r>
    </w:p>
    <w:p w14:paraId="5EC36B10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>..............................................................................................................................</w:t>
      </w:r>
    </w:p>
    <w:p w14:paraId="09EF3270" w14:textId="77777777" w:rsidR="00427434" w:rsidRPr="00B32906" w:rsidRDefault="00427434" w:rsidP="00427434">
      <w:pPr>
        <w:jc w:val="both"/>
        <w:rPr>
          <w:color w:val="000000" w:themeColor="text1"/>
        </w:rPr>
      </w:pPr>
    </w:p>
    <w:p w14:paraId="386E9C33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b/>
          <w:bCs/>
          <w:color w:val="000000" w:themeColor="text1"/>
        </w:rPr>
        <w:t>Parágrafo único.</w:t>
      </w:r>
      <w:r w:rsidRPr="00B32906">
        <w:rPr>
          <w:color w:val="000000" w:themeColor="text1"/>
        </w:rPr>
        <w:t xml:space="preserve"> (Revogado)</w:t>
      </w:r>
    </w:p>
    <w:p w14:paraId="066B1C22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</w:p>
    <w:p w14:paraId="56230264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b/>
          <w:bCs/>
          <w:color w:val="000000" w:themeColor="text1"/>
        </w:rPr>
        <w:lastRenderedPageBreak/>
        <w:t>§ 1º</w:t>
      </w:r>
      <w:r w:rsidRPr="00B32906">
        <w:rPr>
          <w:color w:val="000000" w:themeColor="text1"/>
        </w:rPr>
        <w:t xml:space="preserve"> Por se constituírem vantagens transitórias, os percentuais de cargos em comissão serão devidos apenas enquanto permanecerem as condições que, de fato, lhe dão suporte e fundamento.</w:t>
      </w:r>
    </w:p>
    <w:p w14:paraId="181F9F75" w14:textId="77777777" w:rsidR="00427434" w:rsidRPr="00B32906" w:rsidRDefault="00427434" w:rsidP="00427434">
      <w:pPr>
        <w:ind w:firstLine="1418"/>
        <w:jc w:val="both"/>
        <w:rPr>
          <w:b/>
          <w:bCs/>
          <w:color w:val="000000" w:themeColor="text1"/>
        </w:rPr>
      </w:pPr>
    </w:p>
    <w:p w14:paraId="1034F8EA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b/>
          <w:bCs/>
          <w:color w:val="000000" w:themeColor="text1"/>
        </w:rPr>
        <w:t>§ 2º</w:t>
      </w:r>
      <w:r w:rsidRPr="00B32906">
        <w:rPr>
          <w:color w:val="000000" w:themeColor="text1"/>
        </w:rPr>
        <w:t xml:space="preserve"> Os percentuais de acréscimo decorrentes da ocupação de cargos em comissão ou do exercício de função gratificada, bem como a diferença correspondente ao vencimento integral do cargo comissionado, possuem natureza indenizatória, não se incorporando ao vencimento mensal e não são percebidos em situações de disponibilidade, cessão ou aposentadoria, afastando a incidência de quaisquer encargos tributários, incluindo imposto de renda.</w:t>
      </w:r>
    </w:p>
    <w:p w14:paraId="5B3DDF54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</w:p>
    <w:p w14:paraId="6FAD8DCD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b/>
          <w:color w:val="000000" w:themeColor="text1"/>
        </w:rPr>
        <w:t>§3º</w:t>
      </w:r>
      <w:r w:rsidRPr="00B32906">
        <w:rPr>
          <w:color w:val="000000" w:themeColor="text1"/>
        </w:rPr>
        <w:t xml:space="preserve"> Os percentuais de acréscimo pela ocupação de cargos em comissão ou do exercício de função gratificada serão considerados para os seguintes direitos:</w:t>
      </w:r>
    </w:p>
    <w:p w14:paraId="7025EE13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 xml:space="preserve">I – </w:t>
      </w:r>
      <w:proofErr w:type="gramStart"/>
      <w:r w:rsidRPr="00B32906">
        <w:rPr>
          <w:color w:val="000000" w:themeColor="text1"/>
        </w:rPr>
        <w:t>gratificação</w:t>
      </w:r>
      <w:proofErr w:type="gramEnd"/>
      <w:r w:rsidRPr="00B32906">
        <w:rPr>
          <w:color w:val="000000" w:themeColor="text1"/>
        </w:rPr>
        <w:t xml:space="preserve"> natalina;</w:t>
      </w:r>
    </w:p>
    <w:p w14:paraId="7A2B51CD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 xml:space="preserve">II – </w:t>
      </w:r>
      <w:proofErr w:type="gramStart"/>
      <w:r w:rsidRPr="00B32906">
        <w:rPr>
          <w:color w:val="000000" w:themeColor="text1"/>
        </w:rPr>
        <w:t>férias</w:t>
      </w:r>
      <w:proofErr w:type="gramEnd"/>
      <w:r w:rsidRPr="00B32906">
        <w:rPr>
          <w:color w:val="000000" w:themeColor="text1"/>
        </w:rPr>
        <w:t>;</w:t>
      </w:r>
    </w:p>
    <w:p w14:paraId="6AEE0BE6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>III – licença para gestante, puerperal, adotante e paternidade;</w:t>
      </w:r>
    </w:p>
    <w:p w14:paraId="494B5C15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>IV – </w:t>
      </w:r>
      <w:proofErr w:type="gramStart"/>
      <w:r w:rsidRPr="00B32906">
        <w:rPr>
          <w:color w:val="000000" w:themeColor="text1"/>
        </w:rPr>
        <w:t>ausência</w:t>
      </w:r>
      <w:proofErr w:type="gramEnd"/>
      <w:r w:rsidRPr="00B32906">
        <w:rPr>
          <w:color w:val="000000" w:themeColor="text1"/>
        </w:rPr>
        <w:t xml:space="preserve"> por participação autorizada em competições esportivas ou delegações culturais;</w:t>
      </w:r>
    </w:p>
    <w:p w14:paraId="6B187043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 xml:space="preserve">V – </w:t>
      </w:r>
      <w:proofErr w:type="gramStart"/>
      <w:r w:rsidRPr="00B32906">
        <w:rPr>
          <w:color w:val="000000" w:themeColor="text1"/>
        </w:rPr>
        <w:t>ausência</w:t>
      </w:r>
      <w:proofErr w:type="gramEnd"/>
      <w:r w:rsidRPr="00B32906">
        <w:rPr>
          <w:color w:val="000000" w:themeColor="text1"/>
        </w:rPr>
        <w:t xml:space="preserve"> por convocação para júri ou outras obrigações legais;</w:t>
      </w:r>
    </w:p>
    <w:p w14:paraId="2397A3FE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>VI – </w:t>
      </w:r>
      <w:proofErr w:type="gramStart"/>
      <w:r w:rsidRPr="00B32906">
        <w:rPr>
          <w:color w:val="000000" w:themeColor="text1"/>
        </w:rPr>
        <w:t>ausência</w:t>
      </w:r>
      <w:proofErr w:type="gramEnd"/>
      <w:r w:rsidRPr="00B32906">
        <w:rPr>
          <w:color w:val="000000" w:themeColor="text1"/>
        </w:rPr>
        <w:t xml:space="preserve"> para participação em programa de treinamento regularmente instituído, conforme dispuser o regulamento;</w:t>
      </w:r>
    </w:p>
    <w:p w14:paraId="0B7AFF40" w14:textId="77777777" w:rsidR="00427434" w:rsidRPr="00B32906" w:rsidRDefault="00427434" w:rsidP="00427434">
      <w:pPr>
        <w:pStyle w:val="Recuodecorpodetexto"/>
        <w:spacing w:after="0"/>
        <w:ind w:left="0" w:firstLine="1418"/>
        <w:rPr>
          <w:bCs/>
        </w:rPr>
      </w:pPr>
      <w:r w:rsidRPr="00B32906">
        <w:rPr>
          <w:bCs/>
        </w:rPr>
        <w:t>VII – por motivo de acidente em serviço ou doença profissional, até 02 (dois) anos;</w:t>
      </w:r>
    </w:p>
    <w:p w14:paraId="089EE1AA" w14:textId="77777777" w:rsidR="00427434" w:rsidRPr="00B32906" w:rsidRDefault="00427434" w:rsidP="00427434">
      <w:pPr>
        <w:pStyle w:val="Recuodecorpodetexto"/>
        <w:spacing w:after="0"/>
        <w:ind w:left="0" w:firstLine="1418"/>
        <w:jc w:val="both"/>
        <w:rPr>
          <w:bCs/>
        </w:rPr>
      </w:pPr>
      <w:r w:rsidRPr="00B32906">
        <w:rPr>
          <w:bCs/>
        </w:rPr>
        <w:t>VIII – licença para tratamento de saúde em pessoa da família, até 30 (trinta) dias no período de um ano;</w:t>
      </w:r>
    </w:p>
    <w:p w14:paraId="159CED85" w14:textId="48218DE3" w:rsidR="00427434" w:rsidRPr="00B32906" w:rsidRDefault="00E35A64" w:rsidP="00427434">
      <w:pPr>
        <w:pStyle w:val="Recuodecorpodetexto"/>
        <w:spacing w:after="0"/>
        <w:ind w:left="0" w:firstLine="1418"/>
        <w:jc w:val="both"/>
        <w:rPr>
          <w:bCs/>
          <w:color w:val="000000"/>
          <w:shd w:val="clear" w:color="auto" w:fill="FFFFFF"/>
        </w:rPr>
      </w:pPr>
      <w:r w:rsidRPr="00B32906">
        <w:rPr>
          <w:bCs/>
        </w:rPr>
        <w:t>I</w:t>
      </w:r>
      <w:r w:rsidR="00427434" w:rsidRPr="00B32906">
        <w:rPr>
          <w:bCs/>
        </w:rPr>
        <w:t xml:space="preserve">X – </w:t>
      </w:r>
      <w:proofErr w:type="gramStart"/>
      <w:r w:rsidR="00427434" w:rsidRPr="00B32906">
        <w:rPr>
          <w:bCs/>
          <w:color w:val="000000"/>
          <w:shd w:val="clear" w:color="auto" w:fill="FFFFFF"/>
        </w:rPr>
        <w:t>missão</w:t>
      </w:r>
      <w:proofErr w:type="gramEnd"/>
      <w:r w:rsidR="00427434" w:rsidRPr="00B32906">
        <w:rPr>
          <w:bCs/>
          <w:color w:val="000000"/>
          <w:shd w:val="clear" w:color="auto" w:fill="FFFFFF"/>
        </w:rPr>
        <w:t xml:space="preserve"> oficial no exterior, quando autorizado, conforme dispuser o regulamento.</w:t>
      </w:r>
    </w:p>
    <w:p w14:paraId="4050BF96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</w:p>
    <w:p w14:paraId="74D2C723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>(...)</w:t>
      </w:r>
    </w:p>
    <w:p w14:paraId="552E8E43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</w:p>
    <w:p w14:paraId="7614869D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b/>
          <w:color w:val="000000" w:themeColor="text1"/>
        </w:rPr>
        <w:t xml:space="preserve">Art. 69. </w:t>
      </w:r>
      <w:r w:rsidRPr="00B32906">
        <w:rPr>
          <w:color w:val="000000" w:themeColor="text1"/>
        </w:rPr>
        <w:t>.................................................................................................................</w:t>
      </w:r>
    </w:p>
    <w:p w14:paraId="0C7D32EB" w14:textId="77777777" w:rsidR="00427434" w:rsidRPr="00B32906" w:rsidRDefault="00427434" w:rsidP="00427434">
      <w:pPr>
        <w:ind w:firstLine="1418"/>
        <w:jc w:val="both"/>
        <w:rPr>
          <w:color w:val="000000" w:themeColor="text1"/>
        </w:rPr>
      </w:pPr>
      <w:r w:rsidRPr="00B32906">
        <w:rPr>
          <w:color w:val="000000" w:themeColor="text1"/>
        </w:rPr>
        <w:t>...............................................................................................................................</w:t>
      </w:r>
    </w:p>
    <w:p w14:paraId="41B7402F" w14:textId="1CCD79EE" w:rsidR="00427434" w:rsidRPr="00B32906" w:rsidRDefault="00427434" w:rsidP="00E0766B">
      <w:pPr>
        <w:ind w:firstLine="1418"/>
        <w:jc w:val="both"/>
        <w:rPr>
          <w:color w:val="000000" w:themeColor="text1"/>
        </w:rPr>
      </w:pPr>
      <w:r w:rsidRPr="00B32906">
        <w:rPr>
          <w:b/>
          <w:color w:val="000000" w:themeColor="text1"/>
        </w:rPr>
        <w:t xml:space="preserve">III - </w:t>
      </w:r>
      <w:r w:rsidRPr="00B32906">
        <w:rPr>
          <w:color w:val="000000" w:themeColor="text1"/>
        </w:rPr>
        <w:t xml:space="preserve">Os percentuais de acréscimo ou a diferença correspondente ao vencimento integral do cargo comissionado recebidos pelos servidores efetivos pela ocupação de cargos em comissão ou função </w:t>
      </w:r>
      <w:proofErr w:type="gramStart"/>
      <w:r w:rsidRPr="00B32906">
        <w:rPr>
          <w:color w:val="000000" w:themeColor="text1"/>
        </w:rPr>
        <w:t>gratificada.</w:t>
      </w:r>
      <w:r w:rsidR="00E0766B" w:rsidRPr="00B32906">
        <w:rPr>
          <w:color w:val="000000" w:themeColor="text1"/>
        </w:rPr>
        <w:t>”</w:t>
      </w:r>
      <w:proofErr w:type="gramEnd"/>
    </w:p>
    <w:p w14:paraId="11CB545D" w14:textId="77777777" w:rsidR="00E0766B" w:rsidRPr="00B32906" w:rsidRDefault="00E0766B" w:rsidP="00E0766B">
      <w:pPr>
        <w:ind w:firstLine="1418"/>
        <w:jc w:val="both"/>
        <w:rPr>
          <w:color w:val="000000" w:themeColor="text1"/>
        </w:rPr>
      </w:pPr>
    </w:p>
    <w:p w14:paraId="483E3CE0" w14:textId="57BCF1C4" w:rsidR="007D7071" w:rsidRPr="00B32906" w:rsidRDefault="007D7071" w:rsidP="00BF3ABC">
      <w:pPr>
        <w:ind w:firstLine="1418"/>
        <w:jc w:val="both"/>
        <w:rPr>
          <w:rFonts w:eastAsia="Arial"/>
          <w:color w:val="000000"/>
        </w:rPr>
      </w:pPr>
      <w:r w:rsidRPr="00B32906">
        <w:rPr>
          <w:rFonts w:eastAsia="Arial"/>
          <w:b/>
          <w:bCs/>
          <w:color w:val="000000"/>
        </w:rPr>
        <w:t xml:space="preserve">Art. </w:t>
      </w:r>
      <w:r w:rsidR="00485FE3" w:rsidRPr="00B32906">
        <w:rPr>
          <w:rFonts w:eastAsia="Arial"/>
          <w:b/>
          <w:bCs/>
          <w:color w:val="000000"/>
        </w:rPr>
        <w:t>4</w:t>
      </w:r>
      <w:r w:rsidRPr="00B32906">
        <w:rPr>
          <w:rFonts w:eastAsia="Arial"/>
          <w:b/>
          <w:bCs/>
          <w:color w:val="000000"/>
        </w:rPr>
        <w:t>º</w:t>
      </w:r>
      <w:r w:rsidRPr="00B32906">
        <w:rPr>
          <w:rFonts w:eastAsia="Arial"/>
          <w:color w:val="000000"/>
        </w:rPr>
        <w:t xml:space="preserve"> Esta Lei Complementar entra em vigor na data de sua publicação.</w:t>
      </w:r>
    </w:p>
    <w:p w14:paraId="16B2332C" w14:textId="0693DF99" w:rsidR="007D7071" w:rsidRPr="00B32906" w:rsidRDefault="007D7071" w:rsidP="00BF3ABC">
      <w:pPr>
        <w:ind w:firstLine="1418"/>
        <w:textAlignment w:val="baseline"/>
        <w:rPr>
          <w:rFonts w:eastAsia="Arial"/>
          <w:color w:val="000000"/>
        </w:rPr>
      </w:pPr>
    </w:p>
    <w:p w14:paraId="71F59991" w14:textId="77777777" w:rsidR="00485FE3" w:rsidRPr="00B32906" w:rsidRDefault="00485FE3" w:rsidP="00BF3ABC">
      <w:pPr>
        <w:ind w:firstLine="1418"/>
        <w:textAlignment w:val="baseline"/>
        <w:rPr>
          <w:rFonts w:eastAsia="Arial"/>
          <w:color w:val="000000"/>
        </w:rPr>
      </w:pPr>
    </w:p>
    <w:p w14:paraId="77145DE8" w14:textId="2422ECA6" w:rsidR="00925F34" w:rsidRPr="00B32906" w:rsidRDefault="00925F34" w:rsidP="00925F34">
      <w:pPr>
        <w:ind w:firstLine="1418"/>
        <w:jc w:val="both"/>
        <w:rPr>
          <w:iCs/>
        </w:rPr>
      </w:pPr>
      <w:r w:rsidRPr="00B32906">
        <w:rPr>
          <w:iCs/>
        </w:rPr>
        <w:t xml:space="preserve">Sorriso, Estado de Mato Grosso, em </w:t>
      </w:r>
      <w:r w:rsidRPr="00B32906">
        <w:rPr>
          <w:iCs/>
        </w:rPr>
        <w:t>09</w:t>
      </w:r>
      <w:r w:rsidRPr="00B32906">
        <w:rPr>
          <w:iCs/>
        </w:rPr>
        <w:t xml:space="preserve"> de </w:t>
      </w:r>
      <w:r w:rsidRPr="00B32906">
        <w:rPr>
          <w:iCs/>
        </w:rPr>
        <w:t>abril</w:t>
      </w:r>
      <w:r w:rsidRPr="00B32906">
        <w:rPr>
          <w:iCs/>
        </w:rPr>
        <w:t xml:space="preserve"> de 2026.</w:t>
      </w:r>
    </w:p>
    <w:p w14:paraId="7E3A5427" w14:textId="65BD3BE1" w:rsidR="00925F34" w:rsidRPr="00B32906" w:rsidRDefault="00925F34" w:rsidP="00925F34">
      <w:pPr>
        <w:adjustRightInd w:val="0"/>
        <w:ind w:firstLine="5812"/>
        <w:rPr>
          <w:b/>
          <w:bCs/>
          <w:color w:val="000000"/>
        </w:rPr>
      </w:pPr>
      <w:r w:rsidRPr="00B32906">
        <w:rPr>
          <w:b/>
          <w:bCs/>
          <w:color w:val="000000"/>
        </w:rPr>
        <w:t xml:space="preserve">         </w:t>
      </w:r>
    </w:p>
    <w:p w14:paraId="1EBB4944" w14:textId="77777777" w:rsidR="00925F34" w:rsidRPr="00B32906" w:rsidRDefault="00925F34" w:rsidP="00925F34">
      <w:pPr>
        <w:adjustRightInd w:val="0"/>
        <w:ind w:firstLine="5812"/>
        <w:rPr>
          <w:b/>
          <w:bCs/>
          <w:color w:val="000000"/>
        </w:rPr>
      </w:pPr>
    </w:p>
    <w:p w14:paraId="11F67B2A" w14:textId="77777777" w:rsidR="00925F34" w:rsidRPr="00B32906" w:rsidRDefault="00925F34" w:rsidP="00925F34">
      <w:pPr>
        <w:adjustRightInd w:val="0"/>
        <w:ind w:firstLine="5812"/>
        <w:rPr>
          <w:b/>
          <w:bCs/>
          <w:color w:val="000000"/>
        </w:rPr>
      </w:pPr>
    </w:p>
    <w:p w14:paraId="37DFBC58" w14:textId="77777777" w:rsidR="00925F34" w:rsidRPr="00B32906" w:rsidRDefault="00925F34" w:rsidP="00925F34">
      <w:pPr>
        <w:adjustRightInd w:val="0"/>
        <w:ind w:left="560" w:firstLine="5812"/>
        <w:rPr>
          <w:bCs/>
          <w:color w:val="000000"/>
        </w:rPr>
      </w:pPr>
      <w:r w:rsidRPr="00B32906">
        <w:rPr>
          <w:b/>
          <w:bCs/>
          <w:color w:val="000000"/>
        </w:rPr>
        <w:t>ALEI FERNANDES</w:t>
      </w:r>
      <w:r w:rsidRPr="00B32906">
        <w:rPr>
          <w:bCs/>
          <w:color w:val="000000"/>
        </w:rPr>
        <w:t xml:space="preserve"> </w:t>
      </w:r>
    </w:p>
    <w:p w14:paraId="1D495DC1" w14:textId="77777777" w:rsidR="00925F34" w:rsidRPr="00B32906" w:rsidRDefault="00925F34" w:rsidP="00925F34">
      <w:pPr>
        <w:adjustRightInd w:val="0"/>
        <w:ind w:left="560" w:firstLine="5812"/>
        <w:rPr>
          <w:b/>
          <w:bCs/>
          <w:color w:val="000000"/>
        </w:rPr>
      </w:pPr>
      <w:r w:rsidRPr="00B32906">
        <w:rPr>
          <w:bCs/>
          <w:color w:val="000000"/>
        </w:rPr>
        <w:t xml:space="preserve">   Prefeito Municipal           </w:t>
      </w:r>
    </w:p>
    <w:p w14:paraId="229E6A2A" w14:textId="77777777" w:rsidR="00925F34" w:rsidRPr="00B32906" w:rsidRDefault="00925F34" w:rsidP="00925F34">
      <w:pPr>
        <w:adjustRightInd w:val="0"/>
        <w:rPr>
          <w:b/>
          <w:bCs/>
          <w:color w:val="000000"/>
        </w:rPr>
      </w:pPr>
      <w:r w:rsidRPr="00B32906">
        <w:rPr>
          <w:b/>
          <w:bCs/>
          <w:color w:val="000000"/>
        </w:rPr>
        <w:t xml:space="preserve">BRUNO EDUARDO PECINELLI DELGADO </w:t>
      </w:r>
      <w:r w:rsidRPr="00B32906">
        <w:rPr>
          <w:b/>
          <w:bCs/>
          <w:color w:val="000000"/>
        </w:rPr>
        <w:tab/>
      </w:r>
      <w:r w:rsidRPr="00B32906">
        <w:rPr>
          <w:b/>
          <w:bCs/>
          <w:color w:val="000000"/>
        </w:rPr>
        <w:tab/>
      </w:r>
      <w:r w:rsidRPr="00B32906">
        <w:rPr>
          <w:b/>
          <w:bCs/>
          <w:color w:val="000000"/>
        </w:rPr>
        <w:tab/>
        <w:t xml:space="preserve">    </w:t>
      </w:r>
    </w:p>
    <w:p w14:paraId="0AF29A73" w14:textId="3F2ACAF7" w:rsidR="00A14B14" w:rsidRPr="00B32906" w:rsidRDefault="00925F34" w:rsidP="00BF3ABC">
      <w:r w:rsidRPr="00B32906">
        <w:rPr>
          <w:color w:val="000000"/>
        </w:rPr>
        <w:t xml:space="preserve">         Secretário Municipal de Administração</w:t>
      </w:r>
      <w:bookmarkStart w:id="0" w:name="_GoBack"/>
      <w:bookmarkEnd w:id="0"/>
    </w:p>
    <w:sectPr w:rsidR="00A14B14" w:rsidRPr="00B32906" w:rsidSect="00B32906">
      <w:headerReference w:type="even" r:id="rId7"/>
      <w:headerReference w:type="default" r:id="rId8"/>
      <w:headerReference w:type="first" r:id="rId9"/>
      <w:pgSz w:w="11906" w:h="16838"/>
      <w:pgMar w:top="2694" w:right="108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B32906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B32906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3.2pt;width:595.35pt;height:860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B32906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93D63"/>
    <w:rsid w:val="000A14E9"/>
    <w:rsid w:val="000D793E"/>
    <w:rsid w:val="001023FB"/>
    <w:rsid w:val="00136FC4"/>
    <w:rsid w:val="00160E48"/>
    <w:rsid w:val="00163888"/>
    <w:rsid w:val="001B2585"/>
    <w:rsid w:val="001B58D4"/>
    <w:rsid w:val="001D1A2D"/>
    <w:rsid w:val="001F062C"/>
    <w:rsid w:val="001F74A8"/>
    <w:rsid w:val="002B50D3"/>
    <w:rsid w:val="002D4A94"/>
    <w:rsid w:val="002E35C7"/>
    <w:rsid w:val="00331693"/>
    <w:rsid w:val="00331AA5"/>
    <w:rsid w:val="0036101C"/>
    <w:rsid w:val="0036453B"/>
    <w:rsid w:val="0036616C"/>
    <w:rsid w:val="00424875"/>
    <w:rsid w:val="00427434"/>
    <w:rsid w:val="0047122B"/>
    <w:rsid w:val="00481E29"/>
    <w:rsid w:val="00485FE3"/>
    <w:rsid w:val="00487484"/>
    <w:rsid w:val="00491601"/>
    <w:rsid w:val="00493712"/>
    <w:rsid w:val="004A212E"/>
    <w:rsid w:val="004A5BA6"/>
    <w:rsid w:val="00526203"/>
    <w:rsid w:val="00533563"/>
    <w:rsid w:val="005476C3"/>
    <w:rsid w:val="00571982"/>
    <w:rsid w:val="005B742D"/>
    <w:rsid w:val="0063531B"/>
    <w:rsid w:val="00644497"/>
    <w:rsid w:val="00647882"/>
    <w:rsid w:val="00675A09"/>
    <w:rsid w:val="006F1A5A"/>
    <w:rsid w:val="006F797E"/>
    <w:rsid w:val="00742D79"/>
    <w:rsid w:val="0075346D"/>
    <w:rsid w:val="007D7071"/>
    <w:rsid w:val="008317AD"/>
    <w:rsid w:val="00837F12"/>
    <w:rsid w:val="00842F1F"/>
    <w:rsid w:val="008653D3"/>
    <w:rsid w:val="008A4C0E"/>
    <w:rsid w:val="008D2789"/>
    <w:rsid w:val="008E7AA8"/>
    <w:rsid w:val="0090638A"/>
    <w:rsid w:val="00925F34"/>
    <w:rsid w:val="00955296"/>
    <w:rsid w:val="0096748D"/>
    <w:rsid w:val="009A04EF"/>
    <w:rsid w:val="009A207B"/>
    <w:rsid w:val="00A14B14"/>
    <w:rsid w:val="00A23A09"/>
    <w:rsid w:val="00A457C6"/>
    <w:rsid w:val="00A5161E"/>
    <w:rsid w:val="00A72022"/>
    <w:rsid w:val="00A77B8A"/>
    <w:rsid w:val="00A8457F"/>
    <w:rsid w:val="00A94F56"/>
    <w:rsid w:val="00AC72EF"/>
    <w:rsid w:val="00B012DA"/>
    <w:rsid w:val="00B02230"/>
    <w:rsid w:val="00B114AC"/>
    <w:rsid w:val="00B20882"/>
    <w:rsid w:val="00B32906"/>
    <w:rsid w:val="00BA0814"/>
    <w:rsid w:val="00BB0A29"/>
    <w:rsid w:val="00BB203B"/>
    <w:rsid w:val="00BC78EC"/>
    <w:rsid w:val="00BD1EE0"/>
    <w:rsid w:val="00BF3ABC"/>
    <w:rsid w:val="00BF70B9"/>
    <w:rsid w:val="00C31CFA"/>
    <w:rsid w:val="00C74047"/>
    <w:rsid w:val="00C85E16"/>
    <w:rsid w:val="00CB2CDA"/>
    <w:rsid w:val="00CE04E6"/>
    <w:rsid w:val="00D7484E"/>
    <w:rsid w:val="00DA215B"/>
    <w:rsid w:val="00DA5BFE"/>
    <w:rsid w:val="00DD7958"/>
    <w:rsid w:val="00DF168D"/>
    <w:rsid w:val="00E0766B"/>
    <w:rsid w:val="00E204AC"/>
    <w:rsid w:val="00E35A64"/>
    <w:rsid w:val="00E75CCE"/>
    <w:rsid w:val="00EB5CD5"/>
    <w:rsid w:val="00EB7A7B"/>
    <w:rsid w:val="00EF4E98"/>
    <w:rsid w:val="00FB3632"/>
    <w:rsid w:val="00FD3B8E"/>
    <w:rsid w:val="00FE5375"/>
    <w:rsid w:val="00FE74E9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B36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B36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B363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FB363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E75CC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75CCE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7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7A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2026-03-19T12:42:00Z</cp:lastPrinted>
  <dcterms:created xsi:type="dcterms:W3CDTF">2026-04-09T12:35:00Z</dcterms:created>
  <dcterms:modified xsi:type="dcterms:W3CDTF">2026-04-09T12:38:00Z</dcterms:modified>
</cp:coreProperties>
</file>