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1B0D7" w14:textId="623ED231" w:rsidR="00FE41C7" w:rsidRPr="00FE41C7" w:rsidRDefault="00FE41C7" w:rsidP="00FE41C7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1012BB">
        <w:rPr>
          <w:rStyle w:val="Forte"/>
        </w:rPr>
        <w:t>LEI Nº 3.868, DE 24 DE ABRIL DE 2026.</w:t>
      </w:r>
    </w:p>
    <w:p w14:paraId="3A5CA6CA" w14:textId="77777777" w:rsidR="00DD7958" w:rsidRPr="00FE41C7" w:rsidRDefault="00DD7958" w:rsidP="00FE41C7">
      <w:pPr>
        <w:ind w:left="3402"/>
      </w:pPr>
    </w:p>
    <w:p w14:paraId="0F777505" w14:textId="77777777" w:rsidR="00DD7958" w:rsidRPr="00FE41C7" w:rsidRDefault="00DD7958" w:rsidP="00FE41C7">
      <w:pPr>
        <w:ind w:left="3402"/>
      </w:pPr>
      <w:bookmarkStart w:id="0" w:name="_GoBack"/>
      <w:bookmarkEnd w:id="0"/>
    </w:p>
    <w:p w14:paraId="74D0E7ED" w14:textId="36E15146" w:rsidR="00DD7958" w:rsidRPr="00FE41C7" w:rsidRDefault="00FB23A0" w:rsidP="00FE41C7">
      <w:pPr>
        <w:ind w:left="3402"/>
        <w:jc w:val="both"/>
      </w:pPr>
      <w:r w:rsidRPr="00FE41C7">
        <w:rPr>
          <w:color w:val="000000" w:themeColor="text1"/>
          <w:shd w:val="clear" w:color="auto" w:fill="FFFFFF"/>
        </w:rPr>
        <w:t>Dispõe sobre a realização do evento denominado “Baile Cabelos de Prata”, e dá outras providências</w:t>
      </w:r>
      <w:r w:rsidR="005671AB" w:rsidRPr="00FE41C7">
        <w:t>.</w:t>
      </w:r>
    </w:p>
    <w:p w14:paraId="0D5E6843" w14:textId="77777777" w:rsidR="00DD7958" w:rsidRPr="00FE41C7" w:rsidRDefault="00DD7958" w:rsidP="00FE41C7">
      <w:pPr>
        <w:ind w:left="3402"/>
        <w:jc w:val="both"/>
      </w:pPr>
    </w:p>
    <w:p w14:paraId="79D27ADF" w14:textId="77777777" w:rsidR="00DD7958" w:rsidRPr="00FE41C7" w:rsidRDefault="00DD7958" w:rsidP="00FE41C7">
      <w:pPr>
        <w:ind w:left="3402"/>
        <w:jc w:val="both"/>
      </w:pPr>
    </w:p>
    <w:p w14:paraId="279917A7" w14:textId="77777777" w:rsidR="00FE41C7" w:rsidRPr="00FE41C7" w:rsidRDefault="00FE41C7" w:rsidP="00FE41C7">
      <w:pPr>
        <w:ind w:firstLine="1418"/>
        <w:jc w:val="both"/>
        <w:rPr>
          <w:rFonts w:eastAsia="Arial"/>
        </w:rPr>
      </w:pPr>
      <w:r w:rsidRPr="00FE41C7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70B186EF" w14:textId="36696C6C" w:rsidR="00DD7958" w:rsidRPr="00FE41C7" w:rsidRDefault="00DD7958" w:rsidP="00FE41C7">
      <w:pPr>
        <w:jc w:val="both"/>
        <w:rPr>
          <w:b/>
        </w:rPr>
      </w:pPr>
    </w:p>
    <w:p w14:paraId="65926314" w14:textId="77777777" w:rsidR="00DD7958" w:rsidRPr="00FE41C7" w:rsidRDefault="00DD7958" w:rsidP="00FE41C7">
      <w:pPr>
        <w:ind w:firstLine="1418"/>
        <w:jc w:val="both"/>
        <w:rPr>
          <w:rFonts w:eastAsiaTheme="majorEastAsia"/>
        </w:rPr>
      </w:pPr>
    </w:p>
    <w:p w14:paraId="650A62C5" w14:textId="6EEBD3B6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I</w:t>
      </w:r>
    </w:p>
    <w:p w14:paraId="0CBCDF54" w14:textId="482C42C5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DAS DISPOSIÇÕES GERAIS</w:t>
      </w:r>
    </w:p>
    <w:p w14:paraId="44D05FB9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3E7DEEF8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00457F42" w14:textId="3B14C010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1</w:t>
      </w:r>
      <w:r w:rsidRPr="00FE41C7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Fica o Poder Executivo autorizado a promover e realizar o evento denominado "Baile Cabelos de Prata", destinado à promoção da convivência comunitária, inclusão social, fortalecimento de vínculos e melhoria da qualidade de vida da pessoa idosa</w:t>
      </w:r>
    </w:p>
    <w:p w14:paraId="052FAE51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113F1AC5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Parágrafo único</w:t>
      </w:r>
      <w:r w:rsidRPr="00FE41C7">
        <w:rPr>
          <w:rFonts w:eastAsiaTheme="majorEastAsia"/>
        </w:rPr>
        <w:t>. O evento constitui ação de promoção de direitos da pessoa idosa, em conformidade com a Constituição Federal do Brasil de 1988 e com a Lei nº 10.741/2003.</w:t>
      </w:r>
    </w:p>
    <w:p w14:paraId="3CF2A20A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0D51F1E4" w14:textId="243E05A4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II</w:t>
      </w:r>
    </w:p>
    <w:p w14:paraId="433F1C35" w14:textId="5DD9F326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DO LOCAL E DO PÚBLICO</w:t>
      </w:r>
    </w:p>
    <w:p w14:paraId="6729F2D2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4F554CC3" w14:textId="31857AE3" w:rsidR="009974D3" w:rsidRPr="00FE41C7" w:rsidRDefault="00FB23A0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Art. 2</w:t>
      </w:r>
      <w:r w:rsidR="009974D3" w:rsidRPr="00FE41C7">
        <w:rPr>
          <w:rFonts w:eastAsiaTheme="majorEastAsia"/>
          <w:b/>
        </w:rPr>
        <w:t>º</w:t>
      </w:r>
      <w:r w:rsidR="009974D3" w:rsidRPr="00FE41C7">
        <w:rPr>
          <w:rFonts w:eastAsiaTheme="majorEastAsia"/>
        </w:rPr>
        <w:t xml:space="preserve"> O evento </w:t>
      </w:r>
      <w:r w:rsidRPr="00FE41C7">
        <w:rPr>
          <w:rFonts w:eastAsiaTheme="majorEastAsia"/>
        </w:rPr>
        <w:t xml:space="preserve">"Baile Cabelos de Prata" </w:t>
      </w:r>
      <w:r w:rsidR="009974D3" w:rsidRPr="00FE41C7">
        <w:rPr>
          <w:rFonts w:eastAsiaTheme="majorEastAsia"/>
        </w:rPr>
        <w:t>poderá ser realizado:</w:t>
      </w:r>
    </w:p>
    <w:p w14:paraId="2FD3F383" w14:textId="2CEF9799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 - </w:t>
      </w:r>
      <w:proofErr w:type="gramStart"/>
      <w:r w:rsidRPr="00FE41C7">
        <w:rPr>
          <w:rFonts w:eastAsiaTheme="majorEastAsia"/>
        </w:rPr>
        <w:t>no</w:t>
      </w:r>
      <w:proofErr w:type="gramEnd"/>
      <w:r w:rsidRPr="00FE41C7">
        <w:rPr>
          <w:rFonts w:eastAsiaTheme="majorEastAsia"/>
        </w:rPr>
        <w:t xml:space="preserve"> Centro de Convivência da Pessoa Idosa CCPI:</w:t>
      </w:r>
    </w:p>
    <w:p w14:paraId="3A78C40A" w14:textId="5F73FA3A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II - </w:t>
      </w:r>
      <w:proofErr w:type="gramStart"/>
      <w:r w:rsidRPr="00FE41C7">
        <w:rPr>
          <w:rFonts w:eastAsiaTheme="majorEastAsia"/>
        </w:rPr>
        <w:t>em</w:t>
      </w:r>
      <w:proofErr w:type="gramEnd"/>
      <w:r w:rsidRPr="00FE41C7">
        <w:rPr>
          <w:rFonts w:eastAsiaTheme="majorEastAsia"/>
        </w:rPr>
        <w:t xml:space="preserve"> outros espaços públicos ou privados que comportem maior número de participantes, especialmente quando se tratar de evento de grande proporção voltado à população idosa do </w:t>
      </w:r>
      <w:r w:rsidR="00FB23A0" w:rsidRPr="00FE41C7">
        <w:rPr>
          <w:rFonts w:eastAsiaTheme="majorEastAsia"/>
        </w:rPr>
        <w:t>Município</w:t>
      </w:r>
      <w:r w:rsidRPr="00FE41C7">
        <w:rPr>
          <w:rFonts w:eastAsiaTheme="majorEastAsia"/>
        </w:rPr>
        <w:t xml:space="preserve">. </w:t>
      </w:r>
    </w:p>
    <w:p w14:paraId="5D959230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43B90E3F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§1º</w:t>
      </w:r>
      <w:r w:rsidRPr="00FE41C7">
        <w:rPr>
          <w:rFonts w:eastAsiaTheme="majorEastAsia"/>
        </w:rPr>
        <w:t xml:space="preserve"> A utilização de espaços públicos observará a legislação municipal vigente. </w:t>
      </w:r>
    </w:p>
    <w:p w14:paraId="7C758D0B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712739A0" w14:textId="2D64509E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§2º</w:t>
      </w:r>
      <w:r w:rsidRPr="00FE41C7">
        <w:rPr>
          <w:rFonts w:eastAsiaTheme="majorEastAsia"/>
        </w:rPr>
        <w:t xml:space="preserve"> Nos eventos realizados em espaços de maior capacidade, será permitida a comercialização de bebidas e alimentos, desde que observadas as normas sanitárias, fiscais, tributárias e de segurança aplicáveis.</w:t>
      </w:r>
    </w:p>
    <w:p w14:paraId="08DAA9F0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47B60493" w14:textId="3E67AE10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3</w:t>
      </w:r>
      <w:r w:rsidRPr="00FE41C7">
        <w:rPr>
          <w:rFonts w:eastAsiaTheme="majorEastAsia"/>
          <w:b/>
        </w:rPr>
        <w:t xml:space="preserve">º </w:t>
      </w:r>
      <w:r w:rsidRPr="00FE41C7">
        <w:rPr>
          <w:rFonts w:eastAsiaTheme="majorEastAsia"/>
        </w:rPr>
        <w:t>O público-alvo do evento será</w:t>
      </w:r>
    </w:p>
    <w:p w14:paraId="4E782388" w14:textId="54291C3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 - </w:t>
      </w:r>
      <w:proofErr w:type="gramStart"/>
      <w:r w:rsidRPr="00FE41C7">
        <w:rPr>
          <w:rFonts w:eastAsiaTheme="majorEastAsia"/>
        </w:rPr>
        <w:t>os</w:t>
      </w:r>
      <w:proofErr w:type="gramEnd"/>
      <w:r w:rsidRPr="00FE41C7">
        <w:rPr>
          <w:rFonts w:eastAsiaTheme="majorEastAsia"/>
        </w:rPr>
        <w:t xml:space="preserve"> idosos vinculados ao Centro de Convivência da Pessoa Idosa - CCPI;</w:t>
      </w:r>
    </w:p>
    <w:p w14:paraId="7BC5728E" w14:textId="3AA43439" w:rsidR="00D62787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II - </w:t>
      </w:r>
      <w:proofErr w:type="gramStart"/>
      <w:r w:rsidRPr="00FE41C7">
        <w:rPr>
          <w:rFonts w:eastAsiaTheme="majorEastAsia"/>
        </w:rPr>
        <w:t>a</w:t>
      </w:r>
      <w:proofErr w:type="gramEnd"/>
      <w:r w:rsidRPr="00FE41C7">
        <w:rPr>
          <w:rFonts w:eastAsiaTheme="majorEastAsia"/>
        </w:rPr>
        <w:t xml:space="preserve"> comunidade em geral.</w:t>
      </w:r>
    </w:p>
    <w:p w14:paraId="0CAA78DD" w14:textId="02EB5DA0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13DE5F5F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III</w:t>
      </w:r>
    </w:p>
    <w:p w14:paraId="19CC8A1C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DA ORGANIZAÇÃO</w:t>
      </w:r>
    </w:p>
    <w:p w14:paraId="56DB2458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300E2B72" w14:textId="10F58D30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lastRenderedPageBreak/>
        <w:t xml:space="preserve">Art. </w:t>
      </w:r>
      <w:r w:rsidR="00FB23A0" w:rsidRPr="00FE41C7">
        <w:rPr>
          <w:rFonts w:eastAsiaTheme="majorEastAsia"/>
          <w:b/>
        </w:rPr>
        <w:t>4</w:t>
      </w:r>
      <w:r w:rsidRPr="00FE41C7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A organização, coordenação e execução do evento ficará a cargo de Comissão Organizadora composta por representantes das seguintes entidades:</w:t>
      </w:r>
    </w:p>
    <w:p w14:paraId="2B6C0F81" w14:textId="0E17D740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 - Secretaria Municipal de Assistência Social;</w:t>
      </w:r>
    </w:p>
    <w:p w14:paraId="49920ADA" w14:textId="1316D0AF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II - Secretaria Municipal de Administração;</w:t>
      </w:r>
    </w:p>
    <w:p w14:paraId="46BA9D71" w14:textId="44E8613D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III - Organização da Sociedade Civil - OSC parceira;</w:t>
      </w:r>
    </w:p>
    <w:p w14:paraId="0036DA4A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5360F205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§1°</w:t>
      </w:r>
      <w:r w:rsidRPr="00FE41C7">
        <w:rPr>
          <w:rFonts w:eastAsiaTheme="majorEastAsia"/>
        </w:rPr>
        <w:t xml:space="preserve"> Os membros serão designados por Portaria do Poder Executivo.</w:t>
      </w:r>
    </w:p>
    <w:p w14:paraId="493178F1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09F99696" w14:textId="2751B4F2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§2º</w:t>
      </w:r>
      <w:r w:rsidRPr="00FE41C7">
        <w:rPr>
          <w:rFonts w:eastAsiaTheme="majorEastAsia"/>
        </w:rPr>
        <w:t xml:space="preserve"> A Comissão elaborará regulamento próprio disciplinando funcionamento, atribuições e procedimentos operacionais.</w:t>
      </w:r>
    </w:p>
    <w:p w14:paraId="4712B496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33A6ABE5" w14:textId="39332F19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§3º</w:t>
      </w:r>
      <w:r w:rsidRPr="00FE41C7">
        <w:rPr>
          <w:rFonts w:eastAsiaTheme="majorEastAsia"/>
        </w:rPr>
        <w:t xml:space="preserve"> A Comissão poderá constituir subcomissões técnicas, se necessário.</w:t>
      </w:r>
    </w:p>
    <w:p w14:paraId="1C1D3C05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28945EC4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IV</w:t>
      </w:r>
    </w:p>
    <w:p w14:paraId="406F57D7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DA ENTRADA E DA ARRECADAÇÃO</w:t>
      </w:r>
    </w:p>
    <w:p w14:paraId="0A89A53B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29BC6772" w14:textId="211EB41E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5</w:t>
      </w:r>
      <w:r w:rsidR="00117271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O valor da entrada, quando houver, será definido pela Comissão Organizadora, assegurando-se</w:t>
      </w:r>
      <w:r w:rsidR="00FB23A0" w:rsidRPr="00FE41C7">
        <w:rPr>
          <w:rFonts w:eastAsiaTheme="majorEastAsia"/>
        </w:rPr>
        <w:t>:</w:t>
      </w:r>
    </w:p>
    <w:p w14:paraId="1729DDAF" w14:textId="55EF3578" w:rsidR="009974D3" w:rsidRPr="00FE41C7" w:rsidRDefault="00FB23A0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I-gratuidade à</w:t>
      </w:r>
      <w:r w:rsidR="009974D3" w:rsidRPr="00FE41C7">
        <w:rPr>
          <w:rFonts w:eastAsiaTheme="majorEastAsia"/>
        </w:rPr>
        <w:t>s pessoas com 60 (sessenta) anos ou mais, mediante comprovação documental;</w:t>
      </w:r>
    </w:p>
    <w:p w14:paraId="3B4B782E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II- </w:t>
      </w:r>
      <w:proofErr w:type="gramStart"/>
      <w:r w:rsidRPr="00FE41C7">
        <w:rPr>
          <w:rFonts w:eastAsiaTheme="majorEastAsia"/>
        </w:rPr>
        <w:t>cobrança</w:t>
      </w:r>
      <w:proofErr w:type="gramEnd"/>
      <w:r w:rsidRPr="00FE41C7">
        <w:rPr>
          <w:rFonts w:eastAsiaTheme="majorEastAsia"/>
        </w:rPr>
        <w:t xml:space="preserve"> de ingresso do público abaixo de 60 (sessenta) anos, conforme regulamento.</w:t>
      </w:r>
    </w:p>
    <w:p w14:paraId="594E4371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2A7E31E0" w14:textId="6016093B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6</w:t>
      </w:r>
      <w:r w:rsidRPr="00FE41C7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Ficará sob responsabilidade do Município a contratação de banda, conjunto musical ou demais estruturas necessárias à realização do evento, observada a legislação vigente sobre contratações públicas. </w:t>
      </w:r>
    </w:p>
    <w:p w14:paraId="464C2076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718630A5" w14:textId="186CDEE1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7</w:t>
      </w:r>
      <w:r w:rsidRPr="00FE41C7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A arrecadação financeira decorrente do evento será devidamente registrada e controlada por meio de relatórios específicos, recibos e demais instrumentos formais que assegurem a rastreabilidade e a transparência dos valores arrecadados, os quais serão mantidos em espécie e destinados exclusivamente à manutenção predial, mediante comprovação documental das despesas realizadas.</w:t>
      </w:r>
    </w:p>
    <w:p w14:paraId="44052BB8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156AFC66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§1º</w:t>
      </w:r>
      <w:r w:rsidRPr="00FE41C7">
        <w:rPr>
          <w:rFonts w:eastAsiaTheme="majorEastAsia"/>
        </w:rPr>
        <w:t xml:space="preserve"> Considera-se lucro líquido o valor arrecadado após a dedução de todas as despesas devidamente comprovadas com a organização e realização do evento.</w:t>
      </w:r>
    </w:p>
    <w:p w14:paraId="4461A4A1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70F58A94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§2º</w:t>
      </w:r>
      <w:r w:rsidRPr="00FE41C7">
        <w:rPr>
          <w:rFonts w:eastAsiaTheme="majorEastAsia"/>
        </w:rPr>
        <w:t xml:space="preserve"> O valor líquido arrecadado será repassado ao Fundo Municipal dos Direitos da Pessoa Idosa.</w:t>
      </w:r>
    </w:p>
    <w:p w14:paraId="16D244A8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1A738477" w14:textId="7C7EF919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§3º</w:t>
      </w:r>
      <w:r w:rsidRPr="00FE41C7">
        <w:rPr>
          <w:rFonts w:eastAsiaTheme="majorEastAsia"/>
        </w:rPr>
        <w:t xml:space="preserve"> Do lucro líquido obtido, 30% (trinta por cento) será destinado ao Centro de Convivência da Pessoa Idosa-CCPI, para:</w:t>
      </w:r>
    </w:p>
    <w:p w14:paraId="56F234ED" w14:textId="51E4425D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 - </w:t>
      </w:r>
      <w:proofErr w:type="gramStart"/>
      <w:r w:rsidRPr="00FE41C7">
        <w:rPr>
          <w:rFonts w:eastAsiaTheme="majorEastAsia"/>
        </w:rPr>
        <w:t>manutenção</w:t>
      </w:r>
      <w:proofErr w:type="gramEnd"/>
      <w:r w:rsidRPr="00FE41C7">
        <w:rPr>
          <w:rFonts w:eastAsiaTheme="majorEastAsia"/>
        </w:rPr>
        <w:t xml:space="preserve"> predial;</w:t>
      </w:r>
    </w:p>
    <w:p w14:paraId="0E46F603" w14:textId="3CD2BB15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II - </w:t>
      </w:r>
      <w:proofErr w:type="gramStart"/>
      <w:r w:rsidRPr="00FE41C7">
        <w:rPr>
          <w:rFonts w:eastAsiaTheme="majorEastAsia"/>
        </w:rPr>
        <w:t>aquisição</w:t>
      </w:r>
      <w:proofErr w:type="gramEnd"/>
      <w:r w:rsidRPr="00FE41C7">
        <w:rPr>
          <w:rFonts w:eastAsiaTheme="majorEastAsia"/>
        </w:rPr>
        <w:t xml:space="preserve"> de materiais permanentes e de consumo,</w:t>
      </w:r>
    </w:p>
    <w:p w14:paraId="0746F051" w14:textId="7B5FF189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III - custeio de despesas e aquisição de itens não contemplados em processos licitatórios regulares.</w:t>
      </w:r>
    </w:p>
    <w:p w14:paraId="477DFA2A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46F2F393" w14:textId="5702E9FB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§4º</w:t>
      </w:r>
      <w:r w:rsidRPr="00FE41C7">
        <w:rPr>
          <w:rFonts w:eastAsiaTheme="majorEastAsia"/>
        </w:rPr>
        <w:t xml:space="preserve"> A aplicação dos recursos destinados ao CCPI deverá ser deliberada pela Comissão Organizadora e submetida à prestação de contas ao Conselho Municipal dos Direitos da Pessoa Idosa.</w:t>
      </w:r>
    </w:p>
    <w:p w14:paraId="717731D4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04BF93A5" w14:textId="4ADEC6E2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§5º</w:t>
      </w:r>
      <w:r w:rsidRPr="00FE41C7">
        <w:rPr>
          <w:rFonts w:eastAsiaTheme="majorEastAsia"/>
        </w:rPr>
        <w:t xml:space="preserve"> A prestação de contas deverá conter relatório financeiro detalhado e documentação comprobatória das receitas e despesas.</w:t>
      </w:r>
    </w:p>
    <w:p w14:paraId="448FDDB5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5E394E81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V</w:t>
      </w:r>
    </w:p>
    <w:p w14:paraId="3C17D2D5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DAS NORMAS DE SEGURANÇA E RESPONSABILIDADE</w:t>
      </w:r>
    </w:p>
    <w:p w14:paraId="790018CE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13C49877" w14:textId="0F313146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8</w:t>
      </w:r>
      <w:r w:rsidRPr="00FE41C7">
        <w:rPr>
          <w:rFonts w:eastAsiaTheme="majorEastAsia"/>
          <w:b/>
        </w:rPr>
        <w:t>º</w:t>
      </w:r>
      <w:r w:rsidRPr="00FE41C7">
        <w:rPr>
          <w:rFonts w:eastAsiaTheme="majorEastAsia"/>
        </w:rPr>
        <w:t xml:space="preserve"> O evento deverá observar rigorosamente:</w:t>
      </w:r>
    </w:p>
    <w:p w14:paraId="10672165" w14:textId="4933D0FD" w:rsidR="009974D3" w:rsidRPr="00FE41C7" w:rsidRDefault="009974D3" w:rsidP="00FE41C7">
      <w:pPr>
        <w:ind w:left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 - </w:t>
      </w:r>
      <w:proofErr w:type="gramStart"/>
      <w:r w:rsidRPr="00FE41C7">
        <w:rPr>
          <w:rFonts w:eastAsiaTheme="majorEastAsia"/>
        </w:rPr>
        <w:t>a</w:t>
      </w:r>
      <w:proofErr w:type="gramEnd"/>
      <w:r w:rsidRPr="00FE41C7">
        <w:rPr>
          <w:rFonts w:eastAsiaTheme="majorEastAsia"/>
        </w:rPr>
        <w:t xml:space="preserve"> legislação sanitária vigente,</w:t>
      </w:r>
    </w:p>
    <w:p w14:paraId="37670005" w14:textId="7161343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II - </w:t>
      </w:r>
      <w:proofErr w:type="gramStart"/>
      <w:r w:rsidRPr="00FE41C7">
        <w:rPr>
          <w:rFonts w:eastAsiaTheme="majorEastAsia"/>
        </w:rPr>
        <w:t>as</w:t>
      </w:r>
      <w:proofErr w:type="gramEnd"/>
      <w:r w:rsidRPr="00FE41C7">
        <w:rPr>
          <w:rFonts w:eastAsiaTheme="majorEastAsia"/>
        </w:rPr>
        <w:t xml:space="preserve"> normas de segurança pública,</w:t>
      </w:r>
    </w:p>
    <w:p w14:paraId="7EDF515F" w14:textId="391D0423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>III - as exigências do Corpo de Bombeiros quanto à prevenção contra incêndio e pânico;</w:t>
      </w:r>
    </w:p>
    <w:p w14:paraId="6A691F9B" w14:textId="5FBBF85C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IV - </w:t>
      </w:r>
      <w:proofErr w:type="gramStart"/>
      <w:r w:rsidRPr="00FE41C7">
        <w:rPr>
          <w:rFonts w:eastAsiaTheme="majorEastAsia"/>
        </w:rPr>
        <w:t>a</w:t>
      </w:r>
      <w:proofErr w:type="gramEnd"/>
      <w:r w:rsidRPr="00FE41C7">
        <w:rPr>
          <w:rFonts w:eastAsiaTheme="majorEastAsia"/>
        </w:rPr>
        <w:t xml:space="preserve"> legislação tributária aplicável;</w:t>
      </w:r>
    </w:p>
    <w:p w14:paraId="1C80B3BF" w14:textId="679B28B6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</w:rPr>
        <w:t xml:space="preserve">V - </w:t>
      </w:r>
      <w:proofErr w:type="gramStart"/>
      <w:r w:rsidRPr="00FE41C7">
        <w:rPr>
          <w:rFonts w:eastAsiaTheme="majorEastAsia"/>
        </w:rPr>
        <w:t>as</w:t>
      </w:r>
      <w:proofErr w:type="gramEnd"/>
      <w:r w:rsidRPr="00FE41C7">
        <w:rPr>
          <w:rFonts w:eastAsiaTheme="majorEastAsia"/>
        </w:rPr>
        <w:t xml:space="preserve"> normas de proteção à criança e ao adolescente quanto à vedação de venda de bebidas alcoólicas a menores de 18 anos</w:t>
      </w:r>
    </w:p>
    <w:p w14:paraId="107C5CA3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0DFAA02D" w14:textId="7760DE0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Parágrafo único.</w:t>
      </w:r>
      <w:r w:rsidRPr="00FE41C7">
        <w:rPr>
          <w:rFonts w:eastAsiaTheme="majorEastAsia"/>
        </w:rPr>
        <w:t xml:space="preserve"> A organização adotará todas as medidas necessárias para garantir a segurança e integridade física dos participantes.</w:t>
      </w:r>
    </w:p>
    <w:p w14:paraId="62DF9259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35FE3C6B" w14:textId="77777777" w:rsidR="009974D3" w:rsidRPr="00FE41C7" w:rsidRDefault="009974D3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>CAPÍTULO VI</w:t>
      </w:r>
    </w:p>
    <w:p w14:paraId="1A771E25" w14:textId="0363E939" w:rsidR="009974D3" w:rsidRPr="00FE41C7" w:rsidRDefault="00FB23A0" w:rsidP="00FE41C7">
      <w:pPr>
        <w:jc w:val="center"/>
        <w:rPr>
          <w:rFonts w:eastAsiaTheme="majorEastAsia"/>
          <w:b/>
        </w:rPr>
      </w:pPr>
      <w:r w:rsidRPr="00FE41C7">
        <w:rPr>
          <w:rFonts w:eastAsiaTheme="majorEastAsia"/>
          <w:b/>
        </w:rPr>
        <w:t xml:space="preserve">DAS </w:t>
      </w:r>
      <w:r w:rsidR="009974D3" w:rsidRPr="00FE41C7">
        <w:rPr>
          <w:rFonts w:eastAsiaTheme="majorEastAsia"/>
          <w:b/>
        </w:rPr>
        <w:t>DISPOSIÇÕES FINAIS</w:t>
      </w:r>
    </w:p>
    <w:p w14:paraId="66CC249E" w14:textId="77777777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40A59D8F" w14:textId="55F8FCD7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 xml:space="preserve">Art. </w:t>
      </w:r>
      <w:r w:rsidR="00FB23A0" w:rsidRPr="00FE41C7">
        <w:rPr>
          <w:rFonts w:eastAsiaTheme="majorEastAsia"/>
          <w:b/>
        </w:rPr>
        <w:t>9º</w:t>
      </w:r>
      <w:r w:rsidRPr="00FE41C7">
        <w:rPr>
          <w:rFonts w:eastAsiaTheme="majorEastAsia"/>
        </w:rPr>
        <w:t xml:space="preserve"> As despesas decorrentes da execução desta Lei correrão por conta de dotações orçamentárias próprias.</w:t>
      </w:r>
    </w:p>
    <w:p w14:paraId="2C9A60D3" w14:textId="1660876F" w:rsidR="009974D3" w:rsidRPr="00FE41C7" w:rsidRDefault="009974D3" w:rsidP="00FE41C7">
      <w:pPr>
        <w:ind w:firstLine="1418"/>
        <w:jc w:val="both"/>
        <w:rPr>
          <w:rFonts w:eastAsiaTheme="majorEastAsia"/>
        </w:rPr>
      </w:pPr>
    </w:p>
    <w:p w14:paraId="5D03545C" w14:textId="4C08B7CB" w:rsidR="00FB23A0" w:rsidRPr="00FE41C7" w:rsidRDefault="00FB23A0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Art. 10.</w:t>
      </w:r>
      <w:r w:rsidRPr="00FE41C7">
        <w:rPr>
          <w:rFonts w:eastAsiaTheme="majorEastAsia"/>
        </w:rPr>
        <w:t xml:space="preserve"> Fica revogada a Lei Municipal nº 3.696, de 17 de junho de 2025.</w:t>
      </w:r>
    </w:p>
    <w:p w14:paraId="10385AE2" w14:textId="77777777" w:rsidR="00FB23A0" w:rsidRPr="00FE41C7" w:rsidRDefault="00FB23A0" w:rsidP="00FE41C7">
      <w:pPr>
        <w:ind w:firstLine="1418"/>
        <w:jc w:val="both"/>
        <w:rPr>
          <w:rFonts w:eastAsiaTheme="majorEastAsia"/>
        </w:rPr>
      </w:pPr>
    </w:p>
    <w:p w14:paraId="0F0B869A" w14:textId="318EA135" w:rsidR="009974D3" w:rsidRPr="00FE41C7" w:rsidRDefault="009974D3" w:rsidP="00FE41C7">
      <w:pPr>
        <w:ind w:firstLine="1418"/>
        <w:jc w:val="both"/>
        <w:rPr>
          <w:rFonts w:eastAsiaTheme="majorEastAsia"/>
        </w:rPr>
      </w:pPr>
      <w:r w:rsidRPr="00FE41C7">
        <w:rPr>
          <w:rFonts w:eastAsiaTheme="majorEastAsia"/>
          <w:b/>
        </w:rPr>
        <w:t>Art. 11.</w:t>
      </w:r>
      <w:r w:rsidRPr="00FE41C7">
        <w:rPr>
          <w:rFonts w:eastAsiaTheme="majorEastAsia"/>
        </w:rPr>
        <w:t xml:space="preserve"> Esta Lei entra em vigor na data de sua publicação.</w:t>
      </w:r>
    </w:p>
    <w:p w14:paraId="11F1110B" w14:textId="47CB4372" w:rsidR="00DD7958" w:rsidRPr="00FE41C7" w:rsidRDefault="00DD7958" w:rsidP="00FE41C7">
      <w:pPr>
        <w:ind w:firstLine="1418"/>
        <w:jc w:val="both"/>
      </w:pPr>
    </w:p>
    <w:p w14:paraId="5BE75A68" w14:textId="77777777" w:rsidR="009974D3" w:rsidRPr="00FE41C7" w:rsidRDefault="009974D3" w:rsidP="00FE41C7">
      <w:pPr>
        <w:ind w:firstLine="1418"/>
        <w:jc w:val="both"/>
      </w:pPr>
    </w:p>
    <w:p w14:paraId="4CD86166" w14:textId="77777777" w:rsidR="00FE41C7" w:rsidRPr="00FE41C7" w:rsidRDefault="00FE41C7" w:rsidP="00FE41C7">
      <w:pPr>
        <w:ind w:left="1418"/>
        <w:rPr>
          <w:bCs/>
        </w:rPr>
      </w:pPr>
      <w:r w:rsidRPr="00FE41C7">
        <w:rPr>
          <w:bCs/>
        </w:rPr>
        <w:t xml:space="preserve">Sorriso, Estado de Mato </w:t>
      </w:r>
      <w:r w:rsidRPr="001012BB">
        <w:rPr>
          <w:bCs/>
        </w:rPr>
        <w:t>Grosso, em 24 de abril de</w:t>
      </w:r>
      <w:r w:rsidRPr="00FE41C7">
        <w:rPr>
          <w:bCs/>
        </w:rPr>
        <w:t xml:space="preserve"> 2026.</w:t>
      </w:r>
    </w:p>
    <w:p w14:paraId="241D66A4" w14:textId="77777777" w:rsidR="00FE41C7" w:rsidRPr="00FE41C7" w:rsidRDefault="00FE41C7" w:rsidP="00FE41C7">
      <w:pPr>
        <w:adjustRightInd w:val="0"/>
        <w:ind w:firstLine="5812"/>
        <w:rPr>
          <w:b/>
          <w:bCs/>
          <w:color w:val="000000"/>
        </w:rPr>
      </w:pPr>
    </w:p>
    <w:p w14:paraId="16F75A3A" w14:textId="77777777" w:rsidR="00FE41C7" w:rsidRPr="00FE41C7" w:rsidRDefault="00FE41C7" w:rsidP="00FE41C7">
      <w:pPr>
        <w:adjustRightInd w:val="0"/>
        <w:ind w:firstLine="5812"/>
        <w:rPr>
          <w:b/>
          <w:bCs/>
          <w:color w:val="000000"/>
        </w:rPr>
      </w:pPr>
      <w:r w:rsidRPr="00FE41C7">
        <w:rPr>
          <w:b/>
          <w:bCs/>
          <w:color w:val="000000"/>
        </w:rPr>
        <w:t xml:space="preserve">     </w:t>
      </w:r>
    </w:p>
    <w:p w14:paraId="2A4D22D6" w14:textId="77777777" w:rsidR="00FE41C7" w:rsidRPr="00FE41C7" w:rsidRDefault="00FE41C7" w:rsidP="00FE41C7">
      <w:pPr>
        <w:adjustRightInd w:val="0"/>
        <w:ind w:firstLine="5812"/>
        <w:rPr>
          <w:b/>
          <w:bCs/>
          <w:color w:val="000000"/>
        </w:rPr>
      </w:pPr>
    </w:p>
    <w:p w14:paraId="6C3E3552" w14:textId="77777777" w:rsidR="00FE41C7" w:rsidRPr="00FE41C7" w:rsidRDefault="00FE41C7" w:rsidP="00FE41C7">
      <w:pPr>
        <w:adjustRightInd w:val="0"/>
        <w:ind w:firstLine="5812"/>
        <w:rPr>
          <w:b/>
          <w:bCs/>
          <w:color w:val="000000"/>
        </w:rPr>
      </w:pPr>
    </w:p>
    <w:p w14:paraId="299072DE" w14:textId="77777777" w:rsidR="00FE41C7" w:rsidRPr="00FE41C7" w:rsidRDefault="00FE41C7" w:rsidP="00FE41C7">
      <w:pPr>
        <w:adjustRightInd w:val="0"/>
        <w:ind w:left="560" w:firstLine="6244"/>
        <w:rPr>
          <w:b/>
          <w:bCs/>
          <w:color w:val="000000"/>
        </w:rPr>
      </w:pPr>
      <w:r w:rsidRPr="00FE41C7">
        <w:rPr>
          <w:b/>
          <w:bCs/>
          <w:color w:val="000000"/>
        </w:rPr>
        <w:t>ALEI FERNANDES</w:t>
      </w:r>
      <w:r w:rsidRPr="00FE41C7">
        <w:rPr>
          <w:bCs/>
          <w:color w:val="000000"/>
        </w:rPr>
        <w:t xml:space="preserve">            </w:t>
      </w:r>
    </w:p>
    <w:p w14:paraId="25936DAA" w14:textId="77777777" w:rsidR="00FE41C7" w:rsidRPr="00FE41C7" w:rsidRDefault="00FE41C7" w:rsidP="00FE41C7">
      <w:pPr>
        <w:adjustRightInd w:val="0"/>
        <w:ind w:left="6521"/>
        <w:jc w:val="center"/>
        <w:rPr>
          <w:bCs/>
          <w:color w:val="000000"/>
        </w:rPr>
      </w:pPr>
      <w:r w:rsidRPr="00FE41C7">
        <w:rPr>
          <w:bCs/>
          <w:color w:val="000000"/>
        </w:rPr>
        <w:t>Prefeito Municipal</w:t>
      </w:r>
    </w:p>
    <w:p w14:paraId="23E2E362" w14:textId="77777777" w:rsidR="00FE41C7" w:rsidRPr="00FE41C7" w:rsidRDefault="00FE41C7" w:rsidP="00FE41C7">
      <w:pPr>
        <w:adjustRightInd w:val="0"/>
        <w:rPr>
          <w:b/>
          <w:bCs/>
          <w:color w:val="000000"/>
        </w:rPr>
      </w:pPr>
      <w:r w:rsidRPr="00FE41C7">
        <w:rPr>
          <w:b/>
          <w:bCs/>
          <w:color w:val="000000"/>
        </w:rPr>
        <w:t>BRUNO EDUARDO PECINELLI DELGADO</w:t>
      </w:r>
    </w:p>
    <w:p w14:paraId="5239EB29" w14:textId="77777777" w:rsidR="00FE41C7" w:rsidRPr="00FE41C7" w:rsidRDefault="00FE41C7" w:rsidP="00FE41C7">
      <w:pPr>
        <w:rPr>
          <w:strike/>
          <w:color w:val="FF0000"/>
        </w:rPr>
      </w:pPr>
      <w:r w:rsidRPr="00FE41C7">
        <w:rPr>
          <w:color w:val="000000"/>
        </w:rPr>
        <w:t xml:space="preserve">       Secretário Municipal de Administração</w:t>
      </w:r>
    </w:p>
    <w:p w14:paraId="0AF29A73" w14:textId="6D8E7510" w:rsidR="00A14B14" w:rsidRPr="00FE41C7" w:rsidRDefault="00A14B14" w:rsidP="00FE41C7"/>
    <w:sectPr w:rsidR="00A14B14" w:rsidRPr="00FE41C7" w:rsidSect="000B00EB">
      <w:headerReference w:type="even" r:id="rId7"/>
      <w:headerReference w:type="default" r:id="rId8"/>
      <w:headerReference w:type="first" r:id="rId9"/>
      <w:pgSz w:w="11906" w:h="16838"/>
      <w:pgMar w:top="2836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012B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012B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43.3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012B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4A01"/>
    <w:rsid w:val="001012BB"/>
    <w:rsid w:val="001023FB"/>
    <w:rsid w:val="00117271"/>
    <w:rsid w:val="00160E48"/>
    <w:rsid w:val="001A10A0"/>
    <w:rsid w:val="001A3676"/>
    <w:rsid w:val="001B58D4"/>
    <w:rsid w:val="001D1A2D"/>
    <w:rsid w:val="001F062C"/>
    <w:rsid w:val="001F74A8"/>
    <w:rsid w:val="0020761D"/>
    <w:rsid w:val="00270E76"/>
    <w:rsid w:val="002B50D3"/>
    <w:rsid w:val="002D4A94"/>
    <w:rsid w:val="002E35C7"/>
    <w:rsid w:val="00331693"/>
    <w:rsid w:val="00331AA5"/>
    <w:rsid w:val="0036616C"/>
    <w:rsid w:val="00375EA0"/>
    <w:rsid w:val="00391E03"/>
    <w:rsid w:val="00424875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671AB"/>
    <w:rsid w:val="00571982"/>
    <w:rsid w:val="005B742D"/>
    <w:rsid w:val="00607B2F"/>
    <w:rsid w:val="00644497"/>
    <w:rsid w:val="00647882"/>
    <w:rsid w:val="00675A09"/>
    <w:rsid w:val="006B2397"/>
    <w:rsid w:val="006F1A5A"/>
    <w:rsid w:val="006F797E"/>
    <w:rsid w:val="007163DD"/>
    <w:rsid w:val="00742D79"/>
    <w:rsid w:val="0075346D"/>
    <w:rsid w:val="00824C1B"/>
    <w:rsid w:val="008317AD"/>
    <w:rsid w:val="00842F1F"/>
    <w:rsid w:val="008653D3"/>
    <w:rsid w:val="008A4C0E"/>
    <w:rsid w:val="008E64BC"/>
    <w:rsid w:val="008F1F16"/>
    <w:rsid w:val="0096748D"/>
    <w:rsid w:val="009974D3"/>
    <w:rsid w:val="009A207B"/>
    <w:rsid w:val="00A14B14"/>
    <w:rsid w:val="00A457C6"/>
    <w:rsid w:val="00A77B8A"/>
    <w:rsid w:val="00A83472"/>
    <w:rsid w:val="00A8457F"/>
    <w:rsid w:val="00A94F56"/>
    <w:rsid w:val="00AC72EF"/>
    <w:rsid w:val="00B012DA"/>
    <w:rsid w:val="00B114AC"/>
    <w:rsid w:val="00B20882"/>
    <w:rsid w:val="00BA0814"/>
    <w:rsid w:val="00BA185B"/>
    <w:rsid w:val="00BA3B30"/>
    <w:rsid w:val="00BB203B"/>
    <w:rsid w:val="00BD1EE0"/>
    <w:rsid w:val="00BF70B9"/>
    <w:rsid w:val="00C31CFA"/>
    <w:rsid w:val="00C85E16"/>
    <w:rsid w:val="00CE04E6"/>
    <w:rsid w:val="00D1385C"/>
    <w:rsid w:val="00D62787"/>
    <w:rsid w:val="00DA5BFE"/>
    <w:rsid w:val="00DD7958"/>
    <w:rsid w:val="00DF168D"/>
    <w:rsid w:val="00E05B8C"/>
    <w:rsid w:val="00E204AC"/>
    <w:rsid w:val="00EB5CD5"/>
    <w:rsid w:val="00EB7A7B"/>
    <w:rsid w:val="00EE7FB6"/>
    <w:rsid w:val="00EF4E98"/>
    <w:rsid w:val="00F468EC"/>
    <w:rsid w:val="00F53120"/>
    <w:rsid w:val="00FB23A0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2026-04-23T20:52:00Z</dcterms:created>
  <dcterms:modified xsi:type="dcterms:W3CDTF">2026-04-24T15:12:00Z</dcterms:modified>
</cp:coreProperties>
</file>