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26E1B604" w:rsidR="00D264B9" w:rsidRPr="00BD4EA4" w:rsidRDefault="00000000" w:rsidP="003E4BCA">
      <w:pPr>
        <w:tabs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>REQUERIMENTO Nº</w:t>
      </w:r>
      <w:r w:rsidR="003E4BCA">
        <w:rPr>
          <w:b/>
          <w:bCs/>
          <w:color w:val="000000"/>
          <w:sz w:val="24"/>
          <w:szCs w:val="24"/>
        </w:rPr>
        <w:t xml:space="preserve"> 090/2026</w:t>
      </w:r>
      <w:r w:rsidRPr="00BD4EA4">
        <w:rPr>
          <w:b/>
          <w:bCs/>
          <w:color w:val="000000"/>
          <w:sz w:val="24"/>
          <w:szCs w:val="24"/>
        </w:rPr>
        <w:t xml:space="preserve"> </w:t>
      </w:r>
    </w:p>
    <w:p w14:paraId="12F195BB" w14:textId="6345475D" w:rsidR="00D264B9" w:rsidRPr="00BD4EA4" w:rsidRDefault="00D264B9" w:rsidP="003E4BCA">
      <w:pPr>
        <w:tabs>
          <w:tab w:val="left" w:pos="2700"/>
        </w:tabs>
        <w:rPr>
          <w:b/>
          <w:bCs/>
          <w:color w:val="000000"/>
          <w:sz w:val="24"/>
          <w:szCs w:val="24"/>
        </w:rPr>
      </w:pPr>
    </w:p>
    <w:p w14:paraId="73CF94EC" w14:textId="77777777" w:rsidR="00E6373F" w:rsidRPr="00BD4EA4" w:rsidRDefault="00E6373F" w:rsidP="003E4BCA">
      <w:pPr>
        <w:tabs>
          <w:tab w:val="left" w:pos="2700"/>
        </w:tabs>
        <w:rPr>
          <w:b/>
          <w:bCs/>
          <w:color w:val="000000"/>
          <w:sz w:val="24"/>
          <w:szCs w:val="24"/>
        </w:rPr>
      </w:pPr>
    </w:p>
    <w:p w14:paraId="4A42C734" w14:textId="254B7C85" w:rsidR="00D73E16" w:rsidRPr="00BD4EA4" w:rsidRDefault="00000000" w:rsidP="003E4BCA">
      <w:pPr>
        <w:tabs>
          <w:tab w:val="left" w:pos="3402"/>
        </w:tabs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</w:r>
      <w:r w:rsidR="002B267A" w:rsidRPr="002B267A">
        <w:rPr>
          <w:b/>
          <w:bCs/>
          <w:color w:val="000000"/>
          <w:sz w:val="24"/>
          <w:szCs w:val="24"/>
        </w:rPr>
        <w:t xml:space="preserve">PROFª SILVANA PERIN – MDB, </w:t>
      </w:r>
      <w:r w:rsidR="002B267A" w:rsidRPr="002B267A">
        <w:rPr>
          <w:bCs/>
          <w:color w:val="000000"/>
          <w:sz w:val="24"/>
          <w:szCs w:val="24"/>
        </w:rPr>
        <w:t xml:space="preserve">Vereadora com assento nesta Casa, em conformidade com os Arts. 118 </w:t>
      </w:r>
      <w:r w:rsidR="002B267A" w:rsidRPr="00062F6D">
        <w:rPr>
          <w:bCs/>
          <w:color w:val="000000"/>
          <w:sz w:val="24"/>
          <w:szCs w:val="24"/>
        </w:rPr>
        <w:t xml:space="preserve">a 121 do Regimento Interno, REQUER à Mesa, que este Expediente seja encaminhado ao Exmo. Senhor Alei Fernandes, Prefeito Municipal, com cópia </w:t>
      </w:r>
      <w:r w:rsidR="0025247E">
        <w:rPr>
          <w:bCs/>
          <w:color w:val="000000"/>
          <w:sz w:val="24"/>
          <w:szCs w:val="24"/>
        </w:rPr>
        <w:t>à Secretária</w:t>
      </w:r>
      <w:r w:rsidR="002B267A" w:rsidRPr="00062F6D">
        <w:rPr>
          <w:bCs/>
          <w:color w:val="000000"/>
          <w:sz w:val="24"/>
          <w:szCs w:val="24"/>
        </w:rPr>
        <w:t xml:space="preserve"> Municipal de Fazenda, </w:t>
      </w:r>
      <w:r w:rsidR="002B267A" w:rsidRPr="00062F6D">
        <w:rPr>
          <w:b/>
          <w:bCs/>
          <w:color w:val="000000"/>
          <w:sz w:val="24"/>
          <w:szCs w:val="24"/>
        </w:rPr>
        <w:t xml:space="preserve">requerendo </w:t>
      </w:r>
      <w:r w:rsidR="0025247E">
        <w:rPr>
          <w:b/>
          <w:bCs/>
          <w:color w:val="000000"/>
          <w:sz w:val="24"/>
          <w:szCs w:val="24"/>
        </w:rPr>
        <w:t>informações</w:t>
      </w:r>
      <w:r w:rsidR="002B267A" w:rsidRPr="00062F6D">
        <w:rPr>
          <w:b/>
          <w:bCs/>
          <w:color w:val="000000"/>
          <w:sz w:val="24"/>
          <w:szCs w:val="24"/>
        </w:rPr>
        <w:t xml:space="preserve"> e apresentação de documentos complementares referentes ao Balancete</w:t>
      </w:r>
      <w:r w:rsidR="002B267A" w:rsidRPr="002B267A">
        <w:rPr>
          <w:b/>
          <w:bCs/>
          <w:color w:val="000000"/>
          <w:sz w:val="24"/>
          <w:szCs w:val="24"/>
        </w:rPr>
        <w:t xml:space="preserve"> Mensal do Município de Sorriso/MT – competência março de 2026, encaminhado a esta Casa Legislativa</w:t>
      </w:r>
      <w:r w:rsidR="002B267A" w:rsidRPr="002B267A">
        <w:rPr>
          <w:bCs/>
          <w:color w:val="000000"/>
          <w:sz w:val="24"/>
          <w:szCs w:val="24"/>
        </w:rPr>
        <w:t>.</w:t>
      </w:r>
    </w:p>
    <w:p w14:paraId="7EE0E071" w14:textId="77777777" w:rsidR="00D73E16" w:rsidRPr="00BD4EA4" w:rsidRDefault="00D73E16" w:rsidP="003E4BCA">
      <w:pPr>
        <w:tabs>
          <w:tab w:val="left" w:pos="3402"/>
        </w:tabs>
        <w:jc w:val="both"/>
        <w:rPr>
          <w:sz w:val="24"/>
          <w:szCs w:val="24"/>
        </w:rPr>
      </w:pPr>
    </w:p>
    <w:p w14:paraId="140F44FE" w14:textId="77777777" w:rsidR="00D73E16" w:rsidRPr="00BD4EA4" w:rsidRDefault="00D73E16" w:rsidP="003E4BCA">
      <w:pPr>
        <w:tabs>
          <w:tab w:val="left" w:pos="3402"/>
        </w:tabs>
        <w:jc w:val="both"/>
        <w:rPr>
          <w:sz w:val="24"/>
          <w:szCs w:val="24"/>
        </w:rPr>
      </w:pPr>
    </w:p>
    <w:p w14:paraId="28D67428" w14:textId="7D771D52" w:rsidR="00D73E16" w:rsidRPr="00BD4EA4" w:rsidRDefault="00000000" w:rsidP="003E4BCA">
      <w:pPr>
        <w:tabs>
          <w:tab w:val="left" w:pos="3402"/>
        </w:tabs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 w:rsidR="006E52C9">
        <w:rPr>
          <w:b/>
          <w:sz w:val="24"/>
          <w:szCs w:val="24"/>
        </w:rPr>
        <w:t>S</w:t>
      </w:r>
    </w:p>
    <w:p w14:paraId="4632D8A1" w14:textId="77777777" w:rsidR="00D73E16" w:rsidRPr="00BD4EA4" w:rsidRDefault="00D73E16" w:rsidP="003E4BCA">
      <w:pPr>
        <w:tabs>
          <w:tab w:val="left" w:pos="3402"/>
        </w:tabs>
        <w:jc w:val="both"/>
        <w:rPr>
          <w:sz w:val="24"/>
          <w:szCs w:val="24"/>
        </w:rPr>
      </w:pPr>
    </w:p>
    <w:p w14:paraId="0860910B" w14:textId="1D4B50F1" w:rsidR="002B267A" w:rsidRPr="002B267A" w:rsidRDefault="00000000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Considerando a atribuição constitucional e legal do Poder Legislativo de fiscalizar os atos da Administração Pública, especialmente no acompanhamento da execução orçamentária, financeira e patrimonial do Município, torna-se necessária a obtenção de informações complementares acerca do Balancete Mensal referente ao mês de março de 2026</w:t>
      </w:r>
      <w:r>
        <w:rPr>
          <w:sz w:val="24"/>
          <w:szCs w:val="24"/>
        </w:rPr>
        <w:t xml:space="preserve">, </w:t>
      </w:r>
      <w:r w:rsidR="008B5DEC" w:rsidRPr="008B5DEC">
        <w:rPr>
          <w:sz w:val="24"/>
          <w:szCs w:val="24"/>
        </w:rPr>
        <w:t>encaminhado a esta Casa Legislativa</w:t>
      </w:r>
      <w:r w:rsidRPr="002B267A">
        <w:rPr>
          <w:sz w:val="24"/>
          <w:szCs w:val="24"/>
        </w:rPr>
        <w:t>.</w:t>
      </w:r>
    </w:p>
    <w:p w14:paraId="7BA9002D" w14:textId="77777777" w:rsidR="002B267A" w:rsidRPr="002B267A" w:rsidRDefault="002B267A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</w:p>
    <w:p w14:paraId="286054E9" w14:textId="37F9C6AD" w:rsidR="008B5DEC" w:rsidRDefault="00000000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  <w:r w:rsidRPr="002B267A">
        <w:rPr>
          <w:sz w:val="24"/>
          <w:szCs w:val="24"/>
        </w:rPr>
        <w:t xml:space="preserve">Considerando a análise técnica </w:t>
      </w:r>
      <w:r>
        <w:rPr>
          <w:sz w:val="24"/>
          <w:szCs w:val="24"/>
        </w:rPr>
        <w:t>dos documentos</w:t>
      </w:r>
      <w:r w:rsidRPr="002B267A">
        <w:rPr>
          <w:sz w:val="24"/>
          <w:szCs w:val="24"/>
        </w:rPr>
        <w:t xml:space="preserve">, </w:t>
      </w:r>
      <w:r w:rsidR="0025247E">
        <w:rPr>
          <w:sz w:val="24"/>
          <w:szCs w:val="24"/>
        </w:rPr>
        <w:t xml:space="preserve">em que constata-se que </w:t>
      </w:r>
      <w:r>
        <w:rPr>
          <w:sz w:val="24"/>
          <w:szCs w:val="24"/>
        </w:rPr>
        <w:t>há</w:t>
      </w:r>
      <w:r w:rsidRPr="002B267A">
        <w:rPr>
          <w:sz w:val="24"/>
          <w:szCs w:val="24"/>
        </w:rPr>
        <w:t xml:space="preserve"> situações que demandam </w:t>
      </w:r>
      <w:r w:rsidR="0025247E">
        <w:rPr>
          <w:sz w:val="24"/>
          <w:szCs w:val="24"/>
        </w:rPr>
        <w:t>informações</w:t>
      </w:r>
      <w:r w:rsidRPr="002B267A">
        <w:rPr>
          <w:sz w:val="24"/>
          <w:szCs w:val="24"/>
        </w:rPr>
        <w:t xml:space="preserve"> adicionais, especialmente relacionadas à consistência dos demonstrativos financeiros, restos a pagar, conciliações bancárias, documentos não apresentados e execução de</w:t>
      </w:r>
      <w:r w:rsidR="0025247E">
        <w:rPr>
          <w:sz w:val="24"/>
          <w:szCs w:val="24"/>
        </w:rPr>
        <w:t xml:space="preserve"> emendas parlamentares. T</w:t>
      </w:r>
      <w:r w:rsidRPr="002B267A">
        <w:rPr>
          <w:sz w:val="24"/>
          <w:szCs w:val="24"/>
        </w:rPr>
        <w:t>orna-se imprescindível o encaminhamento das informações e documentos complementares para subsidiar o exercício do controle externo pelo Parlamento Municipal.</w:t>
      </w:r>
    </w:p>
    <w:p w14:paraId="0E3DA57C" w14:textId="77777777" w:rsidR="008B5DEC" w:rsidRDefault="008B5DEC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</w:p>
    <w:p w14:paraId="2A03827B" w14:textId="12A63B4D" w:rsidR="007601BA" w:rsidRDefault="00000000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Portanto, </w:t>
      </w:r>
      <w:r w:rsidRPr="00182691">
        <w:rPr>
          <w:sz w:val="24"/>
          <w:szCs w:val="24"/>
        </w:rPr>
        <w:t>requer as seguintes informações e documentos:</w:t>
      </w:r>
    </w:p>
    <w:p w14:paraId="55251A4A" w14:textId="0B6E7B4D" w:rsidR="002B267A" w:rsidRDefault="002B267A" w:rsidP="003E4BCA">
      <w:pPr>
        <w:tabs>
          <w:tab w:val="left" w:pos="3402"/>
        </w:tabs>
        <w:ind w:firstLine="1418"/>
        <w:jc w:val="both"/>
        <w:rPr>
          <w:sz w:val="24"/>
          <w:szCs w:val="24"/>
        </w:rPr>
      </w:pPr>
    </w:p>
    <w:p w14:paraId="59D06BBE" w14:textId="40D538C0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Informações</w:t>
      </w:r>
      <w:r w:rsidRPr="002B267A">
        <w:rPr>
          <w:sz w:val="24"/>
          <w:szCs w:val="24"/>
        </w:rPr>
        <w:t xml:space="preserve"> acerca da ausência do Item 39, relativo às transferências de convênios recebidas e concedidas, bem como encaminhamento dos respectivos documentos ou justificativa detalhada para o não encaminhamento;</w:t>
      </w:r>
    </w:p>
    <w:p w14:paraId="2BC22EDE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413C9E14" w14:textId="784E63A2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Encaminhamento da relação completa das despesas empenhadas, liquidadas, pagas e a pagar, contendo expressamente as colunas referentes aos valores liquidados e pagos, com identificação da classificação funcional programática, dotações, valores, datas e beneficiários;</w:t>
      </w:r>
    </w:p>
    <w:p w14:paraId="4D893763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241EADCE" w14:textId="029F3282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Informações</w:t>
      </w:r>
      <w:r w:rsidRPr="002B267A">
        <w:rPr>
          <w:sz w:val="24"/>
          <w:szCs w:val="24"/>
        </w:rPr>
        <w:t xml:space="preserve"> quanto à divergência apontada no Anexo 13 – Balancete Financeiro Gerencial, que apresenta diferença de R$ 6.115,51 entre os totais gerais de ingressos e dispêndios, encaminhando memória de cálculo, relatório corrigido ou justificativa técnica;</w:t>
      </w:r>
    </w:p>
    <w:p w14:paraId="47FE6D56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06B54A3F" w14:textId="26786B20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Informações</w:t>
      </w:r>
      <w:r w:rsidRPr="002B267A">
        <w:rPr>
          <w:sz w:val="24"/>
          <w:szCs w:val="24"/>
        </w:rPr>
        <w:t xml:space="preserve"> e documentos relativos à possível inconsistência identificada no Anexo 17 – Dívida Flutuante, referente aos restos a pagar não processados liquidados do exercício de 2025, especialmente acerca da diferença no valor </w:t>
      </w:r>
      <w:r w:rsidRPr="002B267A">
        <w:rPr>
          <w:sz w:val="24"/>
          <w:szCs w:val="24"/>
        </w:rPr>
        <w:lastRenderedPageBreak/>
        <w:t>de R$ 105.121,27, informando eventual cancelamento, estorno, baixa ou outro procedimento adotado;</w:t>
      </w:r>
    </w:p>
    <w:p w14:paraId="73EE09BB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0DF849A4" w14:textId="6CCEC0FB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Encaminhamento da relação detalhada dos Restos a Pagar Processados e Não Processados cancelados, contendo número do empenho, credor, valor, data do cancelamento e justificativa individualizada;</w:t>
      </w:r>
    </w:p>
    <w:p w14:paraId="092DD20D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3DDFFC6A" w14:textId="1F363479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Encaminhamento da composição analítica do saldo a conciliar no valor de R$ 812.965,94, discriminando os lançamentos em trânsito, ordens bancárias não compensadas, transferências pendentes, tarifas, rendimentos ou demais ajustes existentes;</w:t>
      </w:r>
    </w:p>
    <w:p w14:paraId="54E3311E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2AE03819" w14:textId="7C575D0E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Encaminhamento de demonstrativo detalhado sobre as despesas efetivamente liquidadas no período, considerando a ausência de apresentação objetiva dessa informação;</w:t>
      </w:r>
    </w:p>
    <w:p w14:paraId="76D4D5A5" w14:textId="77777777" w:rsidR="002B267A" w:rsidRPr="002B267A" w:rsidRDefault="002B267A" w:rsidP="003E4BCA">
      <w:pPr>
        <w:tabs>
          <w:tab w:val="left" w:pos="3402"/>
        </w:tabs>
        <w:ind w:left="1701" w:hanging="283"/>
        <w:jc w:val="both"/>
        <w:rPr>
          <w:sz w:val="24"/>
          <w:szCs w:val="24"/>
        </w:rPr>
      </w:pPr>
    </w:p>
    <w:p w14:paraId="287CFA76" w14:textId="6BA133DA" w:rsidR="002B267A" w:rsidRPr="002B267A" w:rsidRDefault="00000000" w:rsidP="003E4BCA">
      <w:pPr>
        <w:pStyle w:val="PargrafodaLista"/>
        <w:numPr>
          <w:ilvl w:val="0"/>
          <w:numId w:val="6"/>
        </w:numPr>
        <w:tabs>
          <w:tab w:val="left" w:pos="3402"/>
        </w:tabs>
        <w:ind w:left="1701" w:hanging="283"/>
        <w:jc w:val="both"/>
        <w:rPr>
          <w:sz w:val="24"/>
          <w:szCs w:val="24"/>
        </w:rPr>
      </w:pPr>
      <w:r w:rsidRPr="002B267A">
        <w:rPr>
          <w:sz w:val="24"/>
          <w:szCs w:val="24"/>
        </w:rPr>
        <w:t>Encaminhamento de relatório detalhado acerca da execução das emendas parlamentares impositivas, especialmente sobre a informação de que há aproximadamente R$ 8.925.000,00 autorizados para a área da saúde sem execução identificada, indicando programas, ações vinculadas, estágio de execução e cronograma previsto;</w:t>
      </w:r>
    </w:p>
    <w:p w14:paraId="1D497D31" w14:textId="77777777" w:rsidR="005B5B55" w:rsidRPr="00BD4EA4" w:rsidRDefault="005B5B55" w:rsidP="003E4BCA">
      <w:pPr>
        <w:ind w:firstLine="1418"/>
        <w:jc w:val="both"/>
        <w:rPr>
          <w:sz w:val="24"/>
          <w:szCs w:val="24"/>
        </w:rPr>
      </w:pPr>
    </w:p>
    <w:p w14:paraId="590D418B" w14:textId="77777777" w:rsidR="00BD4EA4" w:rsidRPr="00BD4EA4" w:rsidRDefault="00BD4EA4" w:rsidP="003E4BCA">
      <w:pPr>
        <w:ind w:firstLine="1418"/>
        <w:jc w:val="both"/>
        <w:rPr>
          <w:sz w:val="24"/>
          <w:szCs w:val="24"/>
        </w:rPr>
      </w:pPr>
    </w:p>
    <w:p w14:paraId="569AA46A" w14:textId="7A9CF3EF" w:rsidR="00D264B9" w:rsidRPr="00BD4EA4" w:rsidRDefault="00000000" w:rsidP="003E4BCA">
      <w:pPr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 w:rsidR="002B267A">
        <w:rPr>
          <w:sz w:val="24"/>
          <w:szCs w:val="24"/>
        </w:rPr>
        <w:t>2</w:t>
      </w:r>
      <w:r w:rsidR="0025247E">
        <w:rPr>
          <w:sz w:val="24"/>
          <w:szCs w:val="24"/>
        </w:rPr>
        <w:t>6</w:t>
      </w:r>
      <w:r w:rsidRPr="00BD4EA4">
        <w:rPr>
          <w:sz w:val="24"/>
          <w:szCs w:val="24"/>
        </w:rPr>
        <w:t xml:space="preserve"> de </w:t>
      </w:r>
      <w:r w:rsidR="003F1512">
        <w:rPr>
          <w:sz w:val="24"/>
          <w:szCs w:val="24"/>
        </w:rPr>
        <w:t>maio</w:t>
      </w:r>
      <w:r w:rsidRPr="00BD4EA4">
        <w:rPr>
          <w:sz w:val="24"/>
          <w:szCs w:val="24"/>
        </w:rPr>
        <w:t xml:space="preserve"> de 202</w:t>
      </w:r>
      <w:r w:rsidR="003F1512">
        <w:rPr>
          <w:sz w:val="24"/>
          <w:szCs w:val="24"/>
        </w:rPr>
        <w:t>6</w:t>
      </w:r>
      <w:r w:rsidRPr="00BD4EA4">
        <w:rPr>
          <w:sz w:val="24"/>
          <w:szCs w:val="24"/>
        </w:rPr>
        <w:t>.</w:t>
      </w:r>
    </w:p>
    <w:p w14:paraId="38550EBF" w14:textId="157BE23B" w:rsidR="0035315E" w:rsidRPr="00BD4EA4" w:rsidRDefault="0035315E" w:rsidP="003E4BCA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BD4EA4" w:rsidRDefault="000B213B" w:rsidP="003E4BCA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BD4EA4" w:rsidRDefault="00E6373F" w:rsidP="003E4BCA">
      <w:pPr>
        <w:ind w:firstLine="1417"/>
        <w:jc w:val="both"/>
        <w:rPr>
          <w:sz w:val="24"/>
          <w:szCs w:val="24"/>
        </w:rPr>
      </w:pPr>
    </w:p>
    <w:p w14:paraId="5C4E2169" w14:textId="77777777" w:rsidR="00AF44F1" w:rsidRDefault="00AF44F1" w:rsidP="003E4BCA">
      <w:pPr>
        <w:ind w:firstLine="1418"/>
        <w:jc w:val="both"/>
        <w:rPr>
          <w:sz w:val="24"/>
          <w:szCs w:val="22"/>
        </w:rPr>
      </w:pPr>
    </w:p>
    <w:p w14:paraId="659BE245" w14:textId="77777777" w:rsidR="002B267A" w:rsidRPr="00C86C03" w:rsidRDefault="002B267A" w:rsidP="003E4BCA">
      <w:pPr>
        <w:jc w:val="center"/>
        <w:rPr>
          <w:sz w:val="24"/>
          <w:szCs w:val="24"/>
        </w:rPr>
      </w:pPr>
    </w:p>
    <w:p w14:paraId="28446176" w14:textId="77777777" w:rsidR="002B267A" w:rsidRPr="00C86C03" w:rsidRDefault="00000000" w:rsidP="002B267A">
      <w:pPr>
        <w:jc w:val="center"/>
        <w:rPr>
          <w:noProof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PROFª SILVANA PERIN</w:t>
      </w:r>
      <w:r w:rsidRPr="00C86C03">
        <w:rPr>
          <w:b/>
          <w:bCs/>
          <w:color w:val="000000"/>
          <w:sz w:val="24"/>
          <w:szCs w:val="24"/>
        </w:rPr>
        <w:br/>
        <w:t>Vereadora MDB</w:t>
      </w:r>
    </w:p>
    <w:p w14:paraId="1663D1B8" w14:textId="6EFD5AA6" w:rsidR="0035315E" w:rsidRPr="00BD4EA4" w:rsidRDefault="0035315E" w:rsidP="00F76674">
      <w:pPr>
        <w:spacing w:line="360" w:lineRule="auto"/>
        <w:jc w:val="center"/>
        <w:rPr>
          <w:b/>
          <w:sz w:val="24"/>
          <w:szCs w:val="24"/>
        </w:rPr>
      </w:pPr>
    </w:p>
    <w:p w14:paraId="4A3B5E88" w14:textId="4E9785AE" w:rsidR="00DC0A4F" w:rsidRPr="00BD4EA4" w:rsidRDefault="00DC0A4F" w:rsidP="003F1512">
      <w:pPr>
        <w:jc w:val="center"/>
        <w:rPr>
          <w:b/>
          <w:sz w:val="24"/>
          <w:szCs w:val="24"/>
        </w:rPr>
      </w:pPr>
    </w:p>
    <w:sectPr w:rsidR="00DC0A4F" w:rsidRPr="00BD4EA4" w:rsidSect="003E4BCA">
      <w:footerReference w:type="default" r:id="rId7"/>
      <w:pgSz w:w="11906" w:h="16838"/>
      <w:pgMar w:top="2552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38F3" w14:textId="77777777" w:rsidR="00F80610" w:rsidRDefault="00F80610" w:rsidP="003E4BCA">
      <w:r>
        <w:separator/>
      </w:r>
    </w:p>
  </w:endnote>
  <w:endnote w:type="continuationSeparator" w:id="0">
    <w:p w14:paraId="4C86399D" w14:textId="77777777" w:rsidR="00F80610" w:rsidRDefault="00F80610" w:rsidP="003E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1502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0547C9" w14:textId="3E40AA1A" w:rsidR="003E4BCA" w:rsidRDefault="003E4BCA" w:rsidP="003E4BCA">
            <w:pPr>
              <w:pStyle w:val="Rodap"/>
              <w:ind w:right="-71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4BA3D" w14:textId="77777777" w:rsidR="00F80610" w:rsidRDefault="00F80610" w:rsidP="003E4BCA">
      <w:r>
        <w:separator/>
      </w:r>
    </w:p>
  </w:footnote>
  <w:footnote w:type="continuationSeparator" w:id="0">
    <w:p w14:paraId="5D2DAD92" w14:textId="77777777" w:rsidR="00F80610" w:rsidRDefault="00F80610" w:rsidP="003E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87695"/>
    <w:multiLevelType w:val="hybridMultilevel"/>
    <w:tmpl w:val="E8EA060A"/>
    <w:lvl w:ilvl="0" w:tplc="8F6CA4A2">
      <w:start w:val="1"/>
      <w:numFmt w:val="decimal"/>
      <w:lvlText w:val="%1."/>
      <w:lvlJc w:val="left"/>
      <w:pPr>
        <w:ind w:left="2138" w:hanging="360"/>
      </w:pPr>
    </w:lvl>
    <w:lvl w:ilvl="1" w:tplc="57525154" w:tentative="1">
      <w:start w:val="1"/>
      <w:numFmt w:val="lowerLetter"/>
      <w:lvlText w:val="%2."/>
      <w:lvlJc w:val="left"/>
      <w:pPr>
        <w:ind w:left="2858" w:hanging="360"/>
      </w:pPr>
    </w:lvl>
    <w:lvl w:ilvl="2" w:tplc="711CCBE4" w:tentative="1">
      <w:start w:val="1"/>
      <w:numFmt w:val="lowerRoman"/>
      <w:lvlText w:val="%3."/>
      <w:lvlJc w:val="right"/>
      <w:pPr>
        <w:ind w:left="3578" w:hanging="180"/>
      </w:pPr>
    </w:lvl>
    <w:lvl w:ilvl="3" w:tplc="701094CC" w:tentative="1">
      <w:start w:val="1"/>
      <w:numFmt w:val="decimal"/>
      <w:lvlText w:val="%4."/>
      <w:lvlJc w:val="left"/>
      <w:pPr>
        <w:ind w:left="4298" w:hanging="360"/>
      </w:pPr>
    </w:lvl>
    <w:lvl w:ilvl="4" w:tplc="F1086BBA" w:tentative="1">
      <w:start w:val="1"/>
      <w:numFmt w:val="lowerLetter"/>
      <w:lvlText w:val="%5."/>
      <w:lvlJc w:val="left"/>
      <w:pPr>
        <w:ind w:left="5018" w:hanging="360"/>
      </w:pPr>
    </w:lvl>
    <w:lvl w:ilvl="5" w:tplc="243EE0FE" w:tentative="1">
      <w:start w:val="1"/>
      <w:numFmt w:val="lowerRoman"/>
      <w:lvlText w:val="%6."/>
      <w:lvlJc w:val="right"/>
      <w:pPr>
        <w:ind w:left="5738" w:hanging="180"/>
      </w:pPr>
    </w:lvl>
    <w:lvl w:ilvl="6" w:tplc="1E027796" w:tentative="1">
      <w:start w:val="1"/>
      <w:numFmt w:val="decimal"/>
      <w:lvlText w:val="%7."/>
      <w:lvlJc w:val="left"/>
      <w:pPr>
        <w:ind w:left="6458" w:hanging="360"/>
      </w:pPr>
    </w:lvl>
    <w:lvl w:ilvl="7" w:tplc="411E8E20" w:tentative="1">
      <w:start w:val="1"/>
      <w:numFmt w:val="lowerLetter"/>
      <w:lvlText w:val="%8."/>
      <w:lvlJc w:val="left"/>
      <w:pPr>
        <w:ind w:left="7178" w:hanging="360"/>
      </w:pPr>
    </w:lvl>
    <w:lvl w:ilvl="8" w:tplc="DDE2ABC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591226">
    <w:abstractNumId w:val="1"/>
  </w:num>
  <w:num w:numId="2" w16cid:durableId="1529415943">
    <w:abstractNumId w:val="3"/>
  </w:num>
  <w:num w:numId="3" w16cid:durableId="1707096856">
    <w:abstractNumId w:val="0"/>
  </w:num>
  <w:num w:numId="4" w16cid:durableId="2072921265">
    <w:abstractNumId w:val="5"/>
  </w:num>
  <w:num w:numId="5" w16cid:durableId="1164081144">
    <w:abstractNumId w:val="2"/>
  </w:num>
  <w:num w:numId="6" w16cid:durableId="83920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16221"/>
    <w:rsid w:val="000167F0"/>
    <w:rsid w:val="000175E1"/>
    <w:rsid w:val="00055AD3"/>
    <w:rsid w:val="00062F6D"/>
    <w:rsid w:val="000A6AB0"/>
    <w:rsid w:val="000B213B"/>
    <w:rsid w:val="000D0C0A"/>
    <w:rsid w:val="000E31F6"/>
    <w:rsid w:val="000E7232"/>
    <w:rsid w:val="000F05FB"/>
    <w:rsid w:val="000F481C"/>
    <w:rsid w:val="00106FD5"/>
    <w:rsid w:val="00114D0B"/>
    <w:rsid w:val="00123BE2"/>
    <w:rsid w:val="00165EEB"/>
    <w:rsid w:val="00182691"/>
    <w:rsid w:val="00187A95"/>
    <w:rsid w:val="001948BE"/>
    <w:rsid w:val="00211B4F"/>
    <w:rsid w:val="00225DFD"/>
    <w:rsid w:val="002409BF"/>
    <w:rsid w:val="0025247E"/>
    <w:rsid w:val="00262F43"/>
    <w:rsid w:val="00287D22"/>
    <w:rsid w:val="002B267A"/>
    <w:rsid w:val="002E4FE1"/>
    <w:rsid w:val="00303AD1"/>
    <w:rsid w:val="003105C1"/>
    <w:rsid w:val="0031519F"/>
    <w:rsid w:val="0035315E"/>
    <w:rsid w:val="0036757D"/>
    <w:rsid w:val="0037238F"/>
    <w:rsid w:val="00372A7F"/>
    <w:rsid w:val="003A0756"/>
    <w:rsid w:val="003E4BCA"/>
    <w:rsid w:val="003F1512"/>
    <w:rsid w:val="00407525"/>
    <w:rsid w:val="004200B8"/>
    <w:rsid w:val="00454F2D"/>
    <w:rsid w:val="00463F2D"/>
    <w:rsid w:val="00466290"/>
    <w:rsid w:val="0048307D"/>
    <w:rsid w:val="00484CD3"/>
    <w:rsid w:val="004A3660"/>
    <w:rsid w:val="004B136C"/>
    <w:rsid w:val="004D44E2"/>
    <w:rsid w:val="005226AC"/>
    <w:rsid w:val="005A1D55"/>
    <w:rsid w:val="005B5B55"/>
    <w:rsid w:val="005C750F"/>
    <w:rsid w:val="005E3C27"/>
    <w:rsid w:val="0066726B"/>
    <w:rsid w:val="00680EC4"/>
    <w:rsid w:val="00696012"/>
    <w:rsid w:val="006A40CE"/>
    <w:rsid w:val="006D52D3"/>
    <w:rsid w:val="006E52C9"/>
    <w:rsid w:val="007264C6"/>
    <w:rsid w:val="00732227"/>
    <w:rsid w:val="007601BA"/>
    <w:rsid w:val="007A63D1"/>
    <w:rsid w:val="007D19F8"/>
    <w:rsid w:val="007F7E76"/>
    <w:rsid w:val="00805473"/>
    <w:rsid w:val="00812941"/>
    <w:rsid w:val="00814C33"/>
    <w:rsid w:val="00841702"/>
    <w:rsid w:val="008839D7"/>
    <w:rsid w:val="008B5DEC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791C"/>
    <w:rsid w:val="00AB78BD"/>
    <w:rsid w:val="00AF44F1"/>
    <w:rsid w:val="00B04A23"/>
    <w:rsid w:val="00B852D9"/>
    <w:rsid w:val="00BD4EA4"/>
    <w:rsid w:val="00BF19B1"/>
    <w:rsid w:val="00C01ECD"/>
    <w:rsid w:val="00C16B73"/>
    <w:rsid w:val="00C45183"/>
    <w:rsid w:val="00C62590"/>
    <w:rsid w:val="00C86C03"/>
    <w:rsid w:val="00CB0660"/>
    <w:rsid w:val="00D264B9"/>
    <w:rsid w:val="00D73E16"/>
    <w:rsid w:val="00D8022D"/>
    <w:rsid w:val="00D932C7"/>
    <w:rsid w:val="00DA6DB0"/>
    <w:rsid w:val="00DC0A4F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6674"/>
    <w:rsid w:val="00F80610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5EC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2B26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4B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BCA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3E4B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4BCA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26</cp:revision>
  <cp:lastPrinted>2025-04-14T11:32:00Z</cp:lastPrinted>
  <dcterms:created xsi:type="dcterms:W3CDTF">2025-03-19T12:47:00Z</dcterms:created>
  <dcterms:modified xsi:type="dcterms:W3CDTF">2026-05-28T11:56:00Z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