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03" w:rsidRDefault="008B695D" w:rsidP="00F9507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D65F8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9680C" w:rsidRPr="00E12144">
        <w:rPr>
          <w:rFonts w:ascii="Times New Roman" w:hAnsi="Times New Roman" w:cs="Times New Roman"/>
          <w:b/>
          <w:sz w:val="24"/>
          <w:szCs w:val="24"/>
        </w:rPr>
        <w:t>LEI Nº</w:t>
      </w:r>
      <w:r w:rsidR="00F95075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F95075">
        <w:rPr>
          <w:rFonts w:ascii="Times New Roman" w:hAnsi="Times New Roman" w:cs="Times New Roman"/>
          <w:b/>
          <w:sz w:val="24"/>
          <w:szCs w:val="24"/>
        </w:rPr>
        <w:t>/2014</w:t>
      </w:r>
    </w:p>
    <w:p w:rsidR="00D65F81" w:rsidRDefault="00D65F81" w:rsidP="00F9507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65F81" w:rsidRPr="00F95075" w:rsidRDefault="00F95075" w:rsidP="00F95075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F95075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95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AE6E09" w:rsidRPr="00E12144" w:rsidRDefault="00AE6E09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7903" w:rsidRPr="00E12144" w:rsidRDefault="00BB0B14" w:rsidP="00F9507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sz w:val="24"/>
          <w:szCs w:val="24"/>
        </w:rPr>
        <w:t>Altera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</w:t>
      </w:r>
      <w:r w:rsidR="00351C9C">
        <w:rPr>
          <w:rFonts w:ascii="Times New Roman" w:hAnsi="Times New Roman" w:cs="Times New Roman"/>
          <w:sz w:val="24"/>
          <w:szCs w:val="24"/>
        </w:rPr>
        <w:t>artigos</w:t>
      </w:r>
      <w:r w:rsidR="001D3844" w:rsidRPr="00E12144">
        <w:rPr>
          <w:rFonts w:ascii="Times New Roman" w:hAnsi="Times New Roman" w:cs="Times New Roman"/>
          <w:sz w:val="24"/>
          <w:szCs w:val="24"/>
        </w:rPr>
        <w:t xml:space="preserve"> da Lei nº</w:t>
      </w:r>
      <w:r w:rsidRPr="00E12144">
        <w:rPr>
          <w:rFonts w:ascii="Times New Roman" w:hAnsi="Times New Roman" w:cs="Times New Roman"/>
          <w:sz w:val="24"/>
          <w:szCs w:val="24"/>
        </w:rPr>
        <w:t xml:space="preserve"> 2</w:t>
      </w:r>
      <w:r w:rsidR="001D3844" w:rsidRPr="00E12144">
        <w:rPr>
          <w:rFonts w:ascii="Times New Roman" w:hAnsi="Times New Roman" w:cs="Times New Roman"/>
          <w:sz w:val="24"/>
          <w:szCs w:val="24"/>
        </w:rPr>
        <w:t>.</w:t>
      </w:r>
      <w:r w:rsidRPr="00E12144">
        <w:rPr>
          <w:rFonts w:ascii="Times New Roman" w:hAnsi="Times New Roman" w:cs="Times New Roman"/>
          <w:sz w:val="24"/>
          <w:szCs w:val="24"/>
        </w:rPr>
        <w:t>285</w:t>
      </w:r>
      <w:r w:rsidR="001D3844" w:rsidRPr="00E12144">
        <w:rPr>
          <w:rFonts w:ascii="Times New Roman" w:hAnsi="Times New Roman" w:cs="Times New Roman"/>
          <w:sz w:val="24"/>
          <w:szCs w:val="24"/>
        </w:rPr>
        <w:t>,</w:t>
      </w:r>
      <w:r w:rsidRPr="00E12144">
        <w:rPr>
          <w:rFonts w:ascii="Times New Roman" w:hAnsi="Times New Roman" w:cs="Times New Roman"/>
          <w:sz w:val="24"/>
          <w:szCs w:val="24"/>
        </w:rPr>
        <w:t xml:space="preserve"> de 18 de dezembro de 2013, </w:t>
      </w:r>
      <w:r w:rsidR="001D3844" w:rsidRPr="00E12144">
        <w:rPr>
          <w:rFonts w:ascii="Times New Roman" w:hAnsi="Times New Roman" w:cs="Times New Roman"/>
          <w:sz w:val="24"/>
          <w:szCs w:val="24"/>
        </w:rPr>
        <w:t>relativas à base de cálculo e alíquotas do Imposto Sobre Serviços de Qualquer Natureza</w:t>
      </w:r>
      <w:r w:rsidR="00337903" w:rsidRPr="00E12144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9680C" w:rsidRDefault="00B9680C" w:rsidP="00F95075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89E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E6E09" w:rsidRPr="00E12144" w:rsidRDefault="00AE6E09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12144">
        <w:rPr>
          <w:rFonts w:ascii="Times New Roman" w:hAnsi="Times New Roman" w:cs="Times New Roman"/>
          <w:sz w:val="24"/>
          <w:szCs w:val="24"/>
        </w:rPr>
        <w:t xml:space="preserve">O </w:t>
      </w:r>
      <w:r w:rsidR="00351C9C">
        <w:rPr>
          <w:rFonts w:ascii="Times New Roman" w:hAnsi="Times New Roman" w:cs="Times New Roman"/>
          <w:sz w:val="24"/>
          <w:szCs w:val="24"/>
        </w:rPr>
        <w:t xml:space="preserve">inciso III, do parágrafo 5º do 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Artigo 15 da Lei 2.285 de 18 de dezembro de 2013, passa a vigorar com </w:t>
      </w:r>
      <w:r w:rsidRPr="00E12144">
        <w:rPr>
          <w:rFonts w:ascii="Times New Roman" w:hAnsi="Times New Roman" w:cs="Times New Roman"/>
          <w:sz w:val="24"/>
          <w:szCs w:val="24"/>
        </w:rPr>
        <w:t>a seguinte</w:t>
      </w:r>
      <w:r w:rsidR="00964151" w:rsidRPr="00E12144">
        <w:rPr>
          <w:rFonts w:ascii="Times New Roman" w:hAnsi="Times New Roman" w:cs="Times New Roman"/>
          <w:sz w:val="24"/>
          <w:szCs w:val="24"/>
        </w:rPr>
        <w:t xml:space="preserve"> alteração</w:t>
      </w:r>
      <w:r w:rsidRPr="00E12144">
        <w:rPr>
          <w:rFonts w:ascii="Times New Roman" w:hAnsi="Times New Roman" w:cs="Times New Roman"/>
          <w:sz w:val="24"/>
          <w:szCs w:val="24"/>
        </w:rPr>
        <w:t>:</w:t>
      </w:r>
    </w:p>
    <w:p w:rsidR="00BB0B14" w:rsidRPr="00E12144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1D384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b/>
          <w:sz w:val="24"/>
          <w:szCs w:val="24"/>
        </w:rPr>
        <w:t>A</w:t>
      </w:r>
      <w:r w:rsidR="00964151" w:rsidRPr="00B631CD">
        <w:rPr>
          <w:rFonts w:ascii="Times New Roman" w:hAnsi="Times New Roman" w:cs="Times New Roman"/>
          <w:b/>
          <w:sz w:val="24"/>
          <w:szCs w:val="24"/>
        </w:rPr>
        <w:t>rt. 15</w:t>
      </w:r>
      <w:r w:rsidR="00964151" w:rsidRPr="00B631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proofErr w:type="gramEnd"/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4151" w:rsidRPr="00B631CD" w:rsidRDefault="00964151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1CD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Pr="00B631CD">
        <w:rPr>
          <w:rFonts w:ascii="Times New Roman" w:hAnsi="Times New Roman" w:cs="Times New Roman"/>
          <w:sz w:val="24"/>
          <w:szCs w:val="24"/>
        </w:rPr>
        <w:t xml:space="preserve">5º </w:t>
      </w:r>
      <w:r w:rsidR="00351C9C" w:rsidRPr="00B631CD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351C9C" w:rsidRPr="00B631C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B631C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51C9C" w:rsidRPr="00B631CD">
        <w:rPr>
          <w:rFonts w:ascii="Times New Roman" w:hAnsi="Times New Roman" w:cs="Times New Roman"/>
          <w:sz w:val="24"/>
          <w:szCs w:val="24"/>
        </w:rPr>
        <w:t>....................</w:t>
      </w:r>
    </w:p>
    <w:p w:rsidR="00964151" w:rsidRPr="00E12144" w:rsidRDefault="00964151" w:rsidP="00F95075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B14" w:rsidRPr="00351C9C" w:rsidRDefault="00BB0B14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1C9C">
        <w:rPr>
          <w:rFonts w:ascii="Times New Roman" w:hAnsi="Times New Roman" w:cs="Times New Roman"/>
          <w:sz w:val="24"/>
          <w:szCs w:val="24"/>
        </w:rPr>
        <w:t>I</w:t>
      </w:r>
      <w:r w:rsidR="00C657CE" w:rsidRPr="00351C9C">
        <w:rPr>
          <w:rFonts w:ascii="Times New Roman" w:hAnsi="Times New Roman" w:cs="Times New Roman"/>
          <w:sz w:val="24"/>
          <w:szCs w:val="24"/>
        </w:rPr>
        <w:t>II</w:t>
      </w:r>
      <w:r w:rsidRPr="00351C9C">
        <w:rPr>
          <w:rFonts w:ascii="Times New Roman" w:hAnsi="Times New Roman" w:cs="Times New Roman"/>
          <w:sz w:val="24"/>
          <w:szCs w:val="24"/>
        </w:rPr>
        <w:t xml:space="preserve"> – </w:t>
      </w:r>
      <w:r w:rsidR="00C657CE" w:rsidRPr="00351C9C">
        <w:rPr>
          <w:rFonts w:ascii="Times New Roman" w:hAnsi="Times New Roman" w:cs="Times New Roman"/>
          <w:sz w:val="24"/>
          <w:szCs w:val="24"/>
        </w:rPr>
        <w:t>por aferição indireta da base de cálculo do imposto, nas situações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em que a aferição do preço real do serviço recomende </w:t>
      </w:r>
      <w:r w:rsidR="00964151" w:rsidRPr="00351C9C">
        <w:rPr>
          <w:rFonts w:ascii="Times New Roman" w:hAnsi="Times New Roman" w:cs="Times New Roman"/>
          <w:sz w:val="24"/>
          <w:szCs w:val="24"/>
        </w:rPr>
        <w:t>o</w:t>
      </w:r>
      <w:r w:rsidR="008662FA" w:rsidRPr="00351C9C">
        <w:rPr>
          <w:rFonts w:ascii="Times New Roman" w:hAnsi="Times New Roman" w:cs="Times New Roman"/>
          <w:sz w:val="24"/>
          <w:szCs w:val="24"/>
        </w:rPr>
        <w:t xml:space="preserve"> recolhimento do imposto antes da ocorrência do fato gerador</w:t>
      </w:r>
      <w:r w:rsidR="00964151" w:rsidRPr="00351C9C">
        <w:rPr>
          <w:rFonts w:ascii="Times New Roman" w:hAnsi="Times New Roman" w:cs="Times New Roman"/>
          <w:sz w:val="24"/>
          <w:szCs w:val="24"/>
        </w:rPr>
        <w:t>, em razão da dificuldade do acompanhamento e controle fiscal ou que a atividade recomende tratamento simplificado e econômico</w:t>
      </w:r>
      <w:r w:rsidR="001D3844" w:rsidRPr="00351C9C">
        <w:rPr>
          <w:rFonts w:ascii="Times New Roman" w:hAnsi="Times New Roman" w:cs="Times New Roman"/>
          <w:sz w:val="24"/>
          <w:szCs w:val="24"/>
        </w:rPr>
        <w:t>.</w:t>
      </w:r>
    </w:p>
    <w:p w:rsidR="00351C9C" w:rsidRDefault="00351C9C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903" w:rsidRPr="00E12144" w:rsidRDefault="00397FF2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</w:t>
      </w:r>
      <w:r w:rsidR="00337903" w:rsidRPr="00E12144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Pr="00E12144">
        <w:rPr>
          <w:rFonts w:ascii="Times New Roman" w:hAnsi="Times New Roman" w:cs="Times New Roman"/>
          <w:b/>
          <w:sz w:val="24"/>
          <w:szCs w:val="24"/>
        </w:rPr>
        <w:t>2</w:t>
      </w:r>
      <w:r w:rsidR="00BB0B14"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7E6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B3C" w:rsidRPr="00E12144">
        <w:rPr>
          <w:rFonts w:ascii="Times New Roman" w:hAnsi="Times New Roman" w:cs="Times New Roman"/>
          <w:sz w:val="24"/>
          <w:szCs w:val="24"/>
        </w:rPr>
        <w:t>O</w:t>
      </w:r>
      <w:r w:rsidR="00351C9C">
        <w:rPr>
          <w:rFonts w:ascii="Times New Roman" w:hAnsi="Times New Roman" w:cs="Times New Roman"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i/>
          <w:sz w:val="24"/>
          <w:szCs w:val="24"/>
        </w:rPr>
        <w:t>caput</w:t>
      </w:r>
      <w:r w:rsidR="00351C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5E77" w:rsidRPr="00E12144">
        <w:rPr>
          <w:rFonts w:ascii="Times New Roman" w:hAnsi="Times New Roman" w:cs="Times New Roman"/>
          <w:sz w:val="24"/>
          <w:szCs w:val="24"/>
        </w:rPr>
        <w:t>do art. 32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da Lei 2</w:t>
      </w:r>
      <w:r w:rsidR="00964151" w:rsidRPr="00E12144">
        <w:rPr>
          <w:rFonts w:ascii="Times New Roman" w:hAnsi="Times New Roman" w:cs="Times New Roman"/>
          <w:sz w:val="24"/>
          <w:szCs w:val="24"/>
        </w:rPr>
        <w:t>.</w:t>
      </w:r>
      <w:r w:rsidR="00054B3C" w:rsidRPr="00E12144">
        <w:rPr>
          <w:rFonts w:ascii="Times New Roman" w:hAnsi="Times New Roman" w:cs="Times New Roman"/>
          <w:sz w:val="24"/>
          <w:szCs w:val="24"/>
        </w:rPr>
        <w:t>285 de 18 de dezembro de 2013</w:t>
      </w:r>
      <w:r w:rsidR="0083756F" w:rsidRPr="00E12144">
        <w:rPr>
          <w:rFonts w:ascii="Times New Roman" w:hAnsi="Times New Roman" w:cs="Times New Roman"/>
          <w:sz w:val="24"/>
          <w:szCs w:val="24"/>
        </w:rPr>
        <w:t>,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passa a </w:t>
      </w:r>
      <w:r w:rsidR="0083756F" w:rsidRPr="00E12144">
        <w:rPr>
          <w:rFonts w:ascii="Times New Roman" w:hAnsi="Times New Roman" w:cs="Times New Roman"/>
          <w:sz w:val="24"/>
          <w:szCs w:val="24"/>
        </w:rPr>
        <w:t>ter</w:t>
      </w:r>
      <w:r w:rsidR="00054B3C" w:rsidRPr="00E12144">
        <w:rPr>
          <w:rFonts w:ascii="Times New Roman" w:hAnsi="Times New Roman" w:cs="Times New Roman"/>
          <w:sz w:val="24"/>
          <w:szCs w:val="24"/>
        </w:rPr>
        <w:t xml:space="preserve"> a </w:t>
      </w:r>
      <w:r w:rsidR="00337903" w:rsidRPr="00E12144">
        <w:rPr>
          <w:rFonts w:ascii="Times New Roman" w:hAnsi="Times New Roman" w:cs="Times New Roman"/>
          <w:color w:val="000000"/>
          <w:sz w:val="24"/>
          <w:szCs w:val="24"/>
        </w:rPr>
        <w:t>seguinte redação:</w:t>
      </w:r>
    </w:p>
    <w:p w:rsidR="0083756F" w:rsidRPr="00E12144" w:rsidRDefault="0083756F" w:rsidP="00F95075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844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32</w:t>
      </w:r>
      <w:r w:rsidR="0083756F" w:rsidRPr="00E1214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83756F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imposto incidente sobre os serviços de construção civil, previsto nos itens 7.02, 7.04 e 7.05 da lista de serviços fixada no artigo 1º, poderá, a critério da Secretaria Municipal da Fazenda e na forma do Regulamento, ser apurado por aferição indireta da base de cálculo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nos termos do art. 15, §5º, III, desta Lei.</w:t>
      </w:r>
    </w:p>
    <w:p w:rsidR="008B695D" w:rsidRPr="00351C9C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756F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Art. </w:t>
      </w:r>
      <w:r w:rsidR="00397FF2"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1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º</w:t>
      </w:r>
      <w:r w:rsidR="00D65F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parágrafo 2º,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art. 34 da Lei 2285 de 18 de dezembro de 2013,</w:t>
      </w:r>
      <w:r w:rsid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12144">
        <w:rPr>
          <w:rFonts w:ascii="Times New Roman" w:eastAsia="Calibri" w:hAnsi="Times New Roman" w:cs="Times New Roman"/>
          <w:sz w:val="24"/>
          <w:szCs w:val="24"/>
          <w:lang w:eastAsia="en-US"/>
        </w:rPr>
        <w:t>passa a ter a seguinte redação:</w:t>
      </w:r>
    </w:p>
    <w:p w:rsidR="008B695D" w:rsidRPr="00E12144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5E77" w:rsidRPr="00B631CD" w:rsidRDefault="003E5E77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Art. 34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351C9C"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.............................................</w:t>
      </w:r>
      <w:r w:rsidRP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.......................................</w:t>
      </w:r>
      <w:r w:rsidR="00B631CD">
        <w:rPr>
          <w:rFonts w:ascii="Times New Roman" w:eastAsia="Calibri" w:hAnsi="Times New Roman" w:cs="Times New Roman"/>
          <w:sz w:val="24"/>
          <w:szCs w:val="24"/>
          <w:lang w:eastAsia="en-US"/>
        </w:rPr>
        <w:t>.............................</w:t>
      </w:r>
      <w:proofErr w:type="gramEnd"/>
    </w:p>
    <w:p w:rsidR="001D3844" w:rsidRDefault="0083756F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31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2º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arbitramento da receita proveniente dos serviços constantes dos subitens 7.02</w:t>
      </w:r>
      <w:r w:rsidR="003E5E77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, 7.04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7.05 da lista de serviços fixada no artigo 1º, </w:t>
      </w:r>
      <w:proofErr w:type="gramStart"/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proofErr w:type="gramEnd"/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autoridade administrativa poderá considerar </w:t>
      </w:r>
      <w:r w:rsidR="00AE141C"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o critério de apuração da base de cálculo previsto no caput do art. 32 desta Lei.</w:t>
      </w:r>
      <w:r w:rsidRPr="00351C9C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</w:p>
    <w:p w:rsidR="008B695D" w:rsidRPr="00351C9C" w:rsidRDefault="008B695D" w:rsidP="00F9507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41B" w:rsidRPr="00E12144" w:rsidRDefault="00052D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97FF2" w:rsidRPr="00E12144">
        <w:rPr>
          <w:rFonts w:ascii="Times New Roman" w:hAnsi="Times New Roman" w:cs="Times New Roman"/>
          <w:b/>
          <w:sz w:val="24"/>
          <w:szCs w:val="24"/>
        </w:rPr>
        <w:t>4</w:t>
      </w:r>
      <w:r w:rsidRPr="00E12144">
        <w:rPr>
          <w:rFonts w:ascii="Times New Roman" w:hAnsi="Times New Roman" w:cs="Times New Roman"/>
          <w:b/>
          <w:sz w:val="24"/>
          <w:szCs w:val="24"/>
        </w:rPr>
        <w:t>°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1C" w:rsidRPr="00E12144">
        <w:rPr>
          <w:rFonts w:ascii="Times New Roman" w:hAnsi="Times New Roman" w:cs="Times New Roman"/>
          <w:sz w:val="24"/>
          <w:szCs w:val="24"/>
        </w:rPr>
        <w:t>A tabela 02 do Anexo único da lei 2.285 de 18 de dezembro de 2013, passa a vigorar com a seguinte alteração</w:t>
      </w:r>
      <w:r w:rsidR="0091241B" w:rsidRPr="00E12144">
        <w:rPr>
          <w:rFonts w:ascii="Times New Roman" w:hAnsi="Times New Roman" w:cs="Times New Roman"/>
          <w:sz w:val="24"/>
          <w:szCs w:val="24"/>
        </w:rPr>
        <w:t>:</w:t>
      </w:r>
    </w:p>
    <w:p w:rsidR="0091241B" w:rsidRPr="00E12144" w:rsidRDefault="0091241B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31CD" w:rsidRDefault="00B631CD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5075" w:rsidRDefault="00F95075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TABELA 2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44">
        <w:rPr>
          <w:rFonts w:ascii="Times New Roman" w:hAnsi="Times New Roman" w:cs="Times New Roman"/>
          <w:i/>
          <w:sz w:val="24"/>
          <w:szCs w:val="24"/>
        </w:rPr>
        <w:t xml:space="preserve">ALÍQUOTAS PARA CALCULO DO VALOR DO IMPOSTO SOBRE SERVIÇOS DE QUALQUER NATUREZA APURADO COM BASE NO PREÇO DOS SERVIÇOS </w:t>
      </w:r>
    </w:p>
    <w:p w:rsidR="00AE141C" w:rsidRPr="00E12144" w:rsidRDefault="00AE141C" w:rsidP="00F9507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41B" w:rsidRPr="00E12144" w:rsidRDefault="0091241B" w:rsidP="00F950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0"/>
        <w:gridCol w:w="1418"/>
        <w:gridCol w:w="1134"/>
      </w:tblGrid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Item da Lista de Serviços (Lei nº. 2.285/2013 – art. 1º</w:t>
            </w:r>
            <w:proofErr w:type="gramStart"/>
            <w:r w:rsidRPr="00E121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Base de Cálculo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Cs w:val="0"/>
                <w:i/>
                <w:color w:val="auto"/>
                <w:szCs w:val="24"/>
              </w:rPr>
              <w:t>Alíquota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  <w:tr w:rsidR="0091241B" w:rsidRPr="00E12144" w:rsidTr="00AE141C">
        <w:tc>
          <w:tcPr>
            <w:tcW w:w="5670" w:type="dxa"/>
          </w:tcPr>
          <w:p w:rsidR="0091241B" w:rsidRPr="00E12144" w:rsidRDefault="007544FA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7.02 - </w:t>
            </w:r>
            <w:r w:rsidR="0091241B"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 (exceto o fornecimento de mercadorias produzidas pelo prestador de serviços fora do local da prestação dos serviços, que fica sujeito ao ICMS)</w:t>
            </w:r>
            <w:proofErr w:type="gramStart"/>
            <w:r w:rsidR="0091241B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</w:t>
            </w:r>
            <w:r w:rsidR="00580E31" w:rsidRPr="00E12144"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</w:t>
            </w:r>
            <w:proofErr w:type="gramEnd"/>
          </w:p>
        </w:tc>
        <w:tc>
          <w:tcPr>
            <w:tcW w:w="1418" w:type="dxa"/>
            <w:vAlign w:val="center"/>
          </w:tcPr>
          <w:p w:rsidR="0091241B" w:rsidRPr="00E12144" w:rsidRDefault="0091241B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Preço do serviço</w:t>
            </w:r>
          </w:p>
        </w:tc>
        <w:tc>
          <w:tcPr>
            <w:tcW w:w="1134" w:type="dxa"/>
            <w:vAlign w:val="center"/>
          </w:tcPr>
          <w:p w:rsidR="0091241B" w:rsidRPr="00E12144" w:rsidRDefault="0091241B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5%</w:t>
            </w:r>
          </w:p>
        </w:tc>
      </w:tr>
      <w:tr w:rsidR="00A62DE5" w:rsidRPr="00E12144" w:rsidTr="00AE141C">
        <w:tc>
          <w:tcPr>
            <w:tcW w:w="5670" w:type="dxa"/>
          </w:tcPr>
          <w:p w:rsidR="00A62DE5" w:rsidRPr="00E12144" w:rsidRDefault="00A62DE5" w:rsidP="00F950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1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(...)</w:t>
            </w:r>
          </w:p>
        </w:tc>
        <w:tc>
          <w:tcPr>
            <w:tcW w:w="1418" w:type="dxa"/>
            <w:vAlign w:val="center"/>
          </w:tcPr>
          <w:p w:rsidR="00A62DE5" w:rsidRPr="00E12144" w:rsidRDefault="00A62DE5" w:rsidP="00F95075">
            <w:pPr>
              <w:pStyle w:val="Ttulo"/>
              <w:ind w:right="-70"/>
              <w:jc w:val="left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  <w:tc>
          <w:tcPr>
            <w:tcW w:w="1134" w:type="dxa"/>
            <w:vAlign w:val="center"/>
          </w:tcPr>
          <w:p w:rsidR="00A62DE5" w:rsidRPr="00E12144" w:rsidRDefault="00A62DE5" w:rsidP="00F95075">
            <w:pPr>
              <w:pStyle w:val="Ttulo"/>
              <w:ind w:left="72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</w:pPr>
            <w:r w:rsidRPr="00E12144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Cs w:val="24"/>
              </w:rPr>
              <w:t>(...)</w:t>
            </w:r>
          </w:p>
        </w:tc>
      </w:tr>
    </w:tbl>
    <w:p w:rsidR="00457753" w:rsidRPr="00E12144" w:rsidRDefault="00457753" w:rsidP="00F95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DE5" w:rsidRDefault="00457753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E141C" w:rsidRPr="00E12144">
        <w:rPr>
          <w:rFonts w:ascii="Times New Roman" w:hAnsi="Times New Roman" w:cs="Times New Roman"/>
          <w:b/>
          <w:sz w:val="24"/>
          <w:szCs w:val="24"/>
        </w:rPr>
        <w:t>5</w:t>
      </w:r>
      <w:r w:rsidRPr="00E12144">
        <w:rPr>
          <w:rFonts w:ascii="Times New Roman" w:hAnsi="Times New Roman" w:cs="Times New Roman"/>
          <w:b/>
          <w:sz w:val="24"/>
          <w:szCs w:val="24"/>
        </w:rPr>
        <w:t>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As </w:t>
      </w:r>
      <w:r w:rsidR="001D3844" w:rsidRPr="00E12144">
        <w:rPr>
          <w:rFonts w:ascii="Times New Roman" w:hAnsi="Times New Roman" w:cs="Times New Roman"/>
          <w:sz w:val="24"/>
          <w:szCs w:val="24"/>
        </w:rPr>
        <w:t>disposições</w:t>
      </w:r>
      <w:r w:rsidR="00A62DE5" w:rsidRPr="00E12144">
        <w:rPr>
          <w:rFonts w:ascii="Times New Roman" w:hAnsi="Times New Roman" w:cs="Times New Roman"/>
          <w:sz w:val="24"/>
          <w:szCs w:val="24"/>
        </w:rPr>
        <w:t xml:space="preserve"> referidas no art. 4º </w:t>
      </w:r>
      <w:r w:rsidR="00B512AF" w:rsidRPr="00E12144">
        <w:rPr>
          <w:rFonts w:ascii="Times New Roman" w:hAnsi="Times New Roman" w:cs="Times New Roman"/>
          <w:sz w:val="24"/>
          <w:szCs w:val="24"/>
        </w:rPr>
        <w:t xml:space="preserve">desta Lei, </w:t>
      </w:r>
      <w:r w:rsidR="00A62DE5" w:rsidRPr="00E12144">
        <w:rPr>
          <w:rFonts w:ascii="Times New Roman" w:hAnsi="Times New Roman" w:cs="Times New Roman"/>
          <w:sz w:val="24"/>
          <w:szCs w:val="24"/>
        </w:rPr>
        <w:t>entram em vigor a partir de 1º de janeiro de 2015, produzindo efeitos a partir de 90 (noventa) dias da data de sua publicação.</w:t>
      </w:r>
    </w:p>
    <w:p w:rsidR="00351C9C" w:rsidRPr="00E12144" w:rsidRDefault="00351C9C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2F1" w:rsidRPr="00E12144" w:rsidRDefault="00B512AF" w:rsidP="00F950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2144">
        <w:rPr>
          <w:rFonts w:ascii="Times New Roman" w:hAnsi="Times New Roman" w:cs="Times New Roman"/>
          <w:b/>
          <w:sz w:val="24"/>
          <w:szCs w:val="24"/>
        </w:rPr>
        <w:t>Art. 6º</w:t>
      </w:r>
      <w:r w:rsidR="0035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DE5" w:rsidRPr="00E12144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02312F" w:rsidRDefault="0002312F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95D" w:rsidRPr="00E12144" w:rsidRDefault="008B695D" w:rsidP="00F950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6089E">
        <w:rPr>
          <w:rFonts w:ascii="Times New Roman" w:hAnsi="Times New Roman" w:cs="Times New Roman"/>
          <w:sz w:val="24"/>
          <w:szCs w:val="24"/>
        </w:rPr>
        <w:t xml:space="preserve"> de novembro de 2014.</w:t>
      </w: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8B695D" w:rsidRPr="00D6089E" w:rsidRDefault="008B695D" w:rsidP="008B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8B695D" w:rsidRPr="00D6089E" w:rsidSect="00F9507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2EEB"/>
    <w:multiLevelType w:val="hybridMultilevel"/>
    <w:tmpl w:val="C14650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60168"/>
    <w:multiLevelType w:val="hybridMultilevel"/>
    <w:tmpl w:val="53E00D2A"/>
    <w:lvl w:ilvl="0" w:tplc="1754543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52F1"/>
    <w:rsid w:val="00015143"/>
    <w:rsid w:val="0002312F"/>
    <w:rsid w:val="00052D9C"/>
    <w:rsid w:val="00054B3C"/>
    <w:rsid w:val="00087202"/>
    <w:rsid w:val="000952F1"/>
    <w:rsid w:val="000A56D8"/>
    <w:rsid w:val="000F523E"/>
    <w:rsid w:val="001D3844"/>
    <w:rsid w:val="001E005F"/>
    <w:rsid w:val="001F0A05"/>
    <w:rsid w:val="002A7057"/>
    <w:rsid w:val="0030748E"/>
    <w:rsid w:val="00316539"/>
    <w:rsid w:val="00337903"/>
    <w:rsid w:val="00351C9C"/>
    <w:rsid w:val="0038567C"/>
    <w:rsid w:val="00397FF2"/>
    <w:rsid w:val="003C4EE2"/>
    <w:rsid w:val="003D0D28"/>
    <w:rsid w:val="003E5E77"/>
    <w:rsid w:val="00457753"/>
    <w:rsid w:val="0047158B"/>
    <w:rsid w:val="00473FE3"/>
    <w:rsid w:val="00483847"/>
    <w:rsid w:val="0048427E"/>
    <w:rsid w:val="004A5F79"/>
    <w:rsid w:val="00580E31"/>
    <w:rsid w:val="00697DAE"/>
    <w:rsid w:val="006D03C5"/>
    <w:rsid w:val="006F0A0A"/>
    <w:rsid w:val="007544FA"/>
    <w:rsid w:val="00781FC9"/>
    <w:rsid w:val="007C718E"/>
    <w:rsid w:val="007E6213"/>
    <w:rsid w:val="007F39FB"/>
    <w:rsid w:val="0083756F"/>
    <w:rsid w:val="008662FA"/>
    <w:rsid w:val="008B2F16"/>
    <w:rsid w:val="008B695D"/>
    <w:rsid w:val="008F2F39"/>
    <w:rsid w:val="0091241B"/>
    <w:rsid w:val="00964151"/>
    <w:rsid w:val="00A10C3F"/>
    <w:rsid w:val="00A145DD"/>
    <w:rsid w:val="00A151B1"/>
    <w:rsid w:val="00A62DE5"/>
    <w:rsid w:val="00AA6B12"/>
    <w:rsid w:val="00AC5647"/>
    <w:rsid w:val="00AD28BD"/>
    <w:rsid w:val="00AE141C"/>
    <w:rsid w:val="00AE6E09"/>
    <w:rsid w:val="00B42388"/>
    <w:rsid w:val="00B512AF"/>
    <w:rsid w:val="00B631CD"/>
    <w:rsid w:val="00B66EF4"/>
    <w:rsid w:val="00B95382"/>
    <w:rsid w:val="00B9680C"/>
    <w:rsid w:val="00BB0B14"/>
    <w:rsid w:val="00C32862"/>
    <w:rsid w:val="00C657CE"/>
    <w:rsid w:val="00CA5183"/>
    <w:rsid w:val="00CD77B9"/>
    <w:rsid w:val="00D65F81"/>
    <w:rsid w:val="00D86B6D"/>
    <w:rsid w:val="00DE67BC"/>
    <w:rsid w:val="00E12144"/>
    <w:rsid w:val="00E13E56"/>
    <w:rsid w:val="00E27893"/>
    <w:rsid w:val="00E408F5"/>
    <w:rsid w:val="00E53E58"/>
    <w:rsid w:val="00E65A48"/>
    <w:rsid w:val="00EA26FD"/>
    <w:rsid w:val="00EA3911"/>
    <w:rsid w:val="00EC7DAA"/>
    <w:rsid w:val="00F86D09"/>
    <w:rsid w:val="00F9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79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B9680C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B9680C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B9680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B9680C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1241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19"/>
    </w:rPr>
  </w:style>
  <w:style w:type="character" w:customStyle="1" w:styleId="TtuloChar">
    <w:name w:val="Título Char"/>
    <w:basedOn w:val="Fontepargpadro"/>
    <w:link w:val="Ttulo"/>
    <w:rsid w:val="0091241B"/>
    <w:rPr>
      <w:rFonts w:ascii="Arial" w:eastAsia="Times New Roman" w:hAnsi="Arial" w:cs="Arial"/>
      <w:b/>
      <w:bCs/>
      <w:color w:val="000000"/>
      <w:sz w:val="24"/>
      <w:szCs w:val="19"/>
    </w:rPr>
  </w:style>
  <w:style w:type="table" w:styleId="Tabelacomgrade">
    <w:name w:val="Table Grid"/>
    <w:basedOn w:val="Tabelanormal"/>
    <w:uiPriority w:val="59"/>
    <w:rsid w:val="00AA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D86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6B6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86B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86B6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3193B-D597-45D1-8C29-84C8A22E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2014-11-04T14:12:00Z</cp:lastPrinted>
  <dcterms:created xsi:type="dcterms:W3CDTF">2014-11-07T15:19:00Z</dcterms:created>
  <dcterms:modified xsi:type="dcterms:W3CDTF">2014-11-25T14:28:00Z</dcterms:modified>
</cp:coreProperties>
</file>