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2244F3">
        <w:rPr>
          <w:rFonts w:ascii="Times New Roman" w:hAnsi="Times New Roman" w:cs="Times New Roman"/>
          <w:b/>
          <w:bCs/>
          <w:sz w:val="24"/>
          <w:szCs w:val="24"/>
        </w:rPr>
        <w:t xml:space="preserve">2.286, DE 18 DE DEZEMBRO DE </w:t>
      </w:r>
      <w:r w:rsidRPr="001A473C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="002244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473C" w:rsidRDefault="001A473C" w:rsidP="001A473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4F3" w:rsidRPr="001A473C" w:rsidRDefault="002244F3" w:rsidP="001A473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473C" w:rsidRPr="001A473C" w:rsidRDefault="001A473C" w:rsidP="001A47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Autoriza o Poder Executivo Municipal contratar Divida Fundada ao Programa Minha Casa Minha Vida, através do programa CPAC/BNDES, através do Banco do Brasil S/A, na qualidade de agente financeiro, e dá outras providências.</w:t>
      </w:r>
    </w:p>
    <w:p w:rsidR="001A473C" w:rsidRDefault="001A473C" w:rsidP="001A47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4F3" w:rsidRPr="001A473C" w:rsidRDefault="002244F3" w:rsidP="001A47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4F3" w:rsidRPr="002244F3" w:rsidRDefault="002244F3" w:rsidP="002244F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244F3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1A473C" w:rsidRDefault="001A473C" w:rsidP="001A473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244F3" w:rsidRPr="001A473C" w:rsidRDefault="002244F3" w:rsidP="001A473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Art.1º 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>Fica o Poder Executivo autorizado contratar, garantir financiamento e/ou efetuar despesas como contrapartida ao Programa Minha Casa Minha Vida do Governo Federal, no valor de até R$ 10.770.000,00 (dez milhões, setecentos e setenta mil reais),destinado a construção de 1.272 unidades habitacionais do empreendimento Residencial Mario Raiter.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 2º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A despesa autorizada ficará condicionada a duas opções de fontes de recursos para financiamento: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I Próprios, até o limite fixado no artigo 1º a ser quitada em até 22 (vinte e dois) meses, com parcelas mensais a partir de Maio de 2014, de acordo com o Cronograma definido no Anexo I que faz parte integrante desta lei, à Construtora EMBRACON, conforme a execução das etapas do empreendimento previstas no Cronograma Físico-Financeiro pactuado com o Banco do Brasil e a Construtora ou: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II Mediante contratação de operação de crédito, através do Governo Federal, mediante Banco do Brasil seguindo os prazos e encargos da linha: Financiamento para Contrapartida de Investimentos – Resolução CMN nº 4.098, com encargos financeiros que equivalem ao custo financeiro, remuneração do BNDES e remuneração do Banco (delcredere), perfazendo o total de TJLP + 3,4% a.a.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Prazo total de financiamento e de carência determinados a partir do projeto original, limitados ao total de 10 anos, com carência de até 02 (dois) anos. Forma de Pagamento do principal mensal após o fim da carência e encargos financeiros trimestrais durante o período de carência e, mensal, na fase de amortização, juntamente com as parcelas do principal.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Os recursos provenientes da operação de crédito objeto do financiamento serão consignados como receita no orçamento ou em créditos adicionais.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3º 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>Fica autorizado a inclusão em dívida fundada das despesas previstas no art. 1º, bem como a inclusão de Ação e Meta na Lei nº 2.281 de 04 de dezembro de 2013 que dispõe sobre o Plano Plurianual de 2014-2017, bem como naLei nº 2.280 de 04 de Dezembro de 2014 que dispõe sobre a Lei de Diretrizes Orçamentarias para 2014.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4º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O orçamento do Município consignará, anualmente, dotação orçamentáriapara amortização do principal da dívida, bem como abrir credito adicional 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lastRenderedPageBreak/>
        <w:t>suplementar nos termos do art. 41, I da Lei 4.320/64, sendo para 2014, se efetuado através da fonte de recursos do I do art 2º, o montante de até R$ 2.920.000,00 (dois milhões, novecentos e vinte mil reais), à seguinte dotação orçamentaria: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14 – Secretaria Municipal de Cidade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14.001 – Gabinete do Secretário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14.001-28 – Operações Especiais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14.001.28.843 – Serviço da Divida Interna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14.001.28.843.0032 – Gestão e Manutenção da Semfaz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14.001.28.843.0032.2081 – Manutenção e Encargos da Divida Publica com Unidades Habitacionais do Programa Minha Casa Minha Vida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color w:val="000000"/>
          <w:sz w:val="24"/>
          <w:szCs w:val="24"/>
        </w:rPr>
        <w:t>46907100000- Principal da Divida Resgatada...............R$ 2.920.000,00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5º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>- Para fazer face ao crédito aberto no artigo anterior, fica autorizado a anulação de dotações orçamentarias, nos termos do Art. 43 da lei 4.320/64 consignadas a lei do orçamento às seguintes rubricas: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ab/>
      </w:r>
      <w:r w:rsidRPr="001A473C">
        <w:rPr>
          <w:rFonts w:ascii="Times New Roman" w:hAnsi="Times New Roman" w:cs="Times New Roman"/>
          <w:sz w:val="24"/>
          <w:szCs w:val="24"/>
        </w:rPr>
        <w:tab/>
        <w:t>14.001.16.482.0016.1.118 – Desenv de Infraestrutura Minha Casa, Minha Vida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44905100- Obras e Instalações - .....................................................R$ 250.000,00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14.001.15.451.0010.1.115 – Constr. Prédio Pub p/Central de Monit. Data Center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44905100-Obras e Instalações -.......................................................R$ 500.000,00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14.001.15.451.0016.1.117 – Aquis. De Ferramenta de Trabalho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44905200-Equipto e Mat. Permanente -............................................R$ 40.000,00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14.001.15.452.0043.2.105 – Contratar Projetos de Infra Estrutura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33903900-Outros Serv Pessoa Juridica............................................R$ 400.000,00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06.001.20.605.0018.1031 – Implantaçao de Frigorífico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A473C">
        <w:rPr>
          <w:rFonts w:ascii="Times New Roman" w:hAnsi="Times New Roman" w:cs="Times New Roman"/>
          <w:sz w:val="24"/>
          <w:szCs w:val="24"/>
        </w:rPr>
        <w:t>44905100-Obras e Instalaçoes</w:t>
      </w:r>
      <w:r w:rsidR="00AC3F6B">
        <w:rPr>
          <w:rFonts w:ascii="Times New Roman" w:hAnsi="Times New Roman" w:cs="Times New Roman"/>
          <w:sz w:val="24"/>
          <w:szCs w:val="24"/>
        </w:rPr>
        <w:t xml:space="preserve"> </w:t>
      </w:r>
      <w:r w:rsidRPr="001A473C">
        <w:rPr>
          <w:rFonts w:ascii="Times New Roman" w:hAnsi="Times New Roman" w:cs="Times New Roman"/>
          <w:sz w:val="24"/>
          <w:szCs w:val="24"/>
        </w:rPr>
        <w:t>-.....................................................R$ 1.730.000,00</w:t>
      </w:r>
    </w:p>
    <w:p w:rsidR="001A473C" w:rsidRPr="001A473C" w:rsidRDefault="001A473C" w:rsidP="001A473C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6º</w:t>
      </w:r>
      <w:r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473C" w:rsidRPr="001A473C" w:rsidRDefault="002244F3" w:rsidP="001A47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1A473C"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A473C" w:rsidRPr="001A473C">
        <w:rPr>
          <w:rFonts w:ascii="Times New Roman" w:hAnsi="Times New Roman" w:cs="Times New Roman"/>
          <w:color w:val="000000"/>
          <w:sz w:val="24"/>
          <w:szCs w:val="24"/>
        </w:rPr>
        <w:t xml:space="preserve"> de dezembro de 2013.</w:t>
      </w: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473C" w:rsidRPr="001A473C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473C" w:rsidRPr="001A473C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DILCEU ROSSATO</w:t>
      </w:r>
    </w:p>
    <w:p w:rsidR="001A473C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473C" w:rsidRPr="001A473C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2244F3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4F3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4F3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4F3" w:rsidRPr="002244F3" w:rsidRDefault="002244F3" w:rsidP="00224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4F3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2244F3" w:rsidRPr="001A473C" w:rsidRDefault="002244F3" w:rsidP="00224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2244F3" w:rsidRPr="001A473C" w:rsidSect="002244F3">
      <w:pgSz w:w="11906" w:h="16838"/>
      <w:pgMar w:top="2268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473C"/>
    <w:rsid w:val="00127458"/>
    <w:rsid w:val="001A473C"/>
    <w:rsid w:val="001E7A25"/>
    <w:rsid w:val="002244F3"/>
    <w:rsid w:val="0040086A"/>
    <w:rsid w:val="00487631"/>
    <w:rsid w:val="00511E9A"/>
    <w:rsid w:val="005C281F"/>
    <w:rsid w:val="005D78B9"/>
    <w:rsid w:val="00652DBB"/>
    <w:rsid w:val="006D1E3E"/>
    <w:rsid w:val="007412CC"/>
    <w:rsid w:val="009E7F30"/>
    <w:rsid w:val="00AC3F6B"/>
    <w:rsid w:val="00CF4689"/>
    <w:rsid w:val="00D64DA9"/>
    <w:rsid w:val="00D91EFD"/>
    <w:rsid w:val="00E27E0A"/>
    <w:rsid w:val="00E974F2"/>
    <w:rsid w:val="00ED5F7A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uiPriority w:val="99"/>
    <w:qFormat/>
    <w:rsid w:val="001A473C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Bookman Old Style" w:hAnsi="Bookman Old Style" w:cs="Bookman Old Style"/>
      <w:color w:val="0000F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1A473C"/>
    <w:rPr>
      <w:rFonts w:ascii="Bookman Old Style" w:hAnsi="Bookman Old Style" w:cs="Bookman Old Style"/>
      <w:color w:val="0000FF"/>
      <w:sz w:val="40"/>
      <w:szCs w:val="40"/>
    </w:rPr>
  </w:style>
  <w:style w:type="paragraph" w:styleId="Recuodecorpodetexto">
    <w:name w:val="Body Text Indent"/>
    <w:basedOn w:val="Normal"/>
    <w:link w:val="RecuodecorpodetextoChar"/>
    <w:uiPriority w:val="99"/>
    <w:rsid w:val="001A473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473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A473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A473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A47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1A47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2013-12-18T11:46:00Z</cp:lastPrinted>
  <dcterms:created xsi:type="dcterms:W3CDTF">2013-12-20T11:01:00Z</dcterms:created>
  <dcterms:modified xsi:type="dcterms:W3CDTF">2013-12-20T11:01:00Z</dcterms:modified>
</cp:coreProperties>
</file>