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34" w:rsidRDefault="008E4234" w:rsidP="008E423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E4234" w:rsidRDefault="008E4234" w:rsidP="008E42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6086" w:rsidRDefault="00EF6086" w:rsidP="008E42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6086" w:rsidRDefault="00EF6086" w:rsidP="008E42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4234" w:rsidRDefault="008E4234" w:rsidP="008E42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4234" w:rsidRDefault="008E4234" w:rsidP="008E423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F6086">
        <w:rPr>
          <w:b/>
          <w:i w:val="0"/>
        </w:rPr>
        <w:t xml:space="preserve"> </w:t>
      </w:r>
      <w:r w:rsidR="00EF6086" w:rsidRPr="00EF6086">
        <w:rPr>
          <w:b/>
          <w:i w:val="0"/>
        </w:rPr>
        <w:t>026/2015.</w:t>
      </w:r>
    </w:p>
    <w:p w:rsidR="008E4234" w:rsidRDefault="008E4234" w:rsidP="008E4234">
      <w:pPr>
        <w:rPr>
          <w:sz w:val="24"/>
          <w:szCs w:val="24"/>
        </w:rPr>
      </w:pPr>
    </w:p>
    <w:p w:rsidR="008E4234" w:rsidRDefault="008E4234" w:rsidP="008E4234">
      <w:pPr>
        <w:rPr>
          <w:sz w:val="24"/>
          <w:szCs w:val="24"/>
        </w:rPr>
      </w:pPr>
    </w:p>
    <w:p w:rsidR="008E4234" w:rsidRDefault="008E4234" w:rsidP="008E423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9F2B05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/0</w:t>
      </w:r>
      <w:r w:rsidR="009F2B05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8E4234" w:rsidRDefault="008E4234" w:rsidP="008E4234">
      <w:pPr>
        <w:jc w:val="both"/>
        <w:rPr>
          <w:sz w:val="24"/>
          <w:szCs w:val="24"/>
        </w:rPr>
      </w:pPr>
    </w:p>
    <w:p w:rsidR="008E4234" w:rsidRDefault="008E4234" w:rsidP="008E4234">
      <w:pPr>
        <w:jc w:val="both"/>
        <w:rPr>
          <w:sz w:val="24"/>
          <w:szCs w:val="24"/>
        </w:rPr>
      </w:pPr>
    </w:p>
    <w:p w:rsidR="008E4234" w:rsidRPr="00EF6086" w:rsidRDefault="008E4234" w:rsidP="008E423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F6086">
        <w:rPr>
          <w:bCs/>
          <w:sz w:val="24"/>
          <w:szCs w:val="24"/>
        </w:rPr>
        <w:t>PROJETO DE LEI Nº 012/2015.</w:t>
      </w:r>
    </w:p>
    <w:p w:rsidR="008E4234" w:rsidRDefault="008E4234" w:rsidP="008E4234">
      <w:pPr>
        <w:jc w:val="both"/>
        <w:rPr>
          <w:sz w:val="24"/>
          <w:szCs w:val="24"/>
        </w:rPr>
      </w:pPr>
    </w:p>
    <w:p w:rsidR="008E4234" w:rsidRDefault="008E4234" w:rsidP="008E4234">
      <w:pPr>
        <w:jc w:val="both"/>
        <w:rPr>
          <w:sz w:val="24"/>
          <w:szCs w:val="24"/>
        </w:rPr>
      </w:pPr>
    </w:p>
    <w:p w:rsidR="008E4234" w:rsidRPr="008E4234" w:rsidRDefault="008E4234" w:rsidP="008E4234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Pr="008E4234">
        <w:rPr>
          <w:color w:val="000000"/>
          <w:sz w:val="24"/>
          <w:szCs w:val="24"/>
          <w:shd w:val="clear" w:color="auto" w:fill="FFFFFF"/>
        </w:rPr>
        <w:t>Autoriza o Poder Executivo a abrir crédito adicional especial para contabilização de operação de crédito firmada junto ao Banco do Brasil, nos termos da Resolução CNM nº 4.098/2012, e dá outras providências.</w:t>
      </w:r>
    </w:p>
    <w:p w:rsidR="008E4234" w:rsidRDefault="008E4234" w:rsidP="008E4234">
      <w:pPr>
        <w:jc w:val="both"/>
        <w:rPr>
          <w:rFonts w:eastAsia="Arial Unicode MS"/>
          <w:bCs/>
          <w:sz w:val="24"/>
          <w:szCs w:val="24"/>
        </w:rPr>
      </w:pPr>
    </w:p>
    <w:p w:rsidR="008E4234" w:rsidRDefault="008E4234" w:rsidP="008E4234">
      <w:pPr>
        <w:jc w:val="both"/>
        <w:rPr>
          <w:rFonts w:eastAsia="Arial Unicode MS"/>
          <w:bCs/>
          <w:sz w:val="24"/>
          <w:szCs w:val="24"/>
        </w:rPr>
      </w:pPr>
    </w:p>
    <w:p w:rsidR="008E4234" w:rsidRPr="00EF6086" w:rsidRDefault="008E4234" w:rsidP="008E423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EF6086">
        <w:rPr>
          <w:sz w:val="24"/>
          <w:szCs w:val="24"/>
        </w:rPr>
        <w:t>VERGILIO DALS</w:t>
      </w:r>
      <w:r w:rsidR="009F2B05" w:rsidRPr="00EF6086">
        <w:rPr>
          <w:sz w:val="24"/>
          <w:szCs w:val="24"/>
        </w:rPr>
        <w:t>Ó</w:t>
      </w:r>
      <w:r w:rsidRPr="00EF6086">
        <w:rPr>
          <w:sz w:val="24"/>
          <w:szCs w:val="24"/>
        </w:rPr>
        <w:t>QUIO</w:t>
      </w:r>
      <w:r w:rsidR="00EF6086">
        <w:rPr>
          <w:sz w:val="24"/>
          <w:szCs w:val="24"/>
        </w:rPr>
        <w:t>.</w:t>
      </w:r>
    </w:p>
    <w:p w:rsidR="008E4234" w:rsidRDefault="008E4234" w:rsidP="008E4234">
      <w:pPr>
        <w:pStyle w:val="Recuodecorpodetexto2"/>
        <w:ind w:left="0"/>
        <w:rPr>
          <w:sz w:val="24"/>
          <w:szCs w:val="24"/>
        </w:rPr>
      </w:pPr>
    </w:p>
    <w:p w:rsidR="008E4234" w:rsidRDefault="008E4234" w:rsidP="008E4234">
      <w:pPr>
        <w:pStyle w:val="Recuodecorpodetexto2"/>
        <w:ind w:left="0"/>
        <w:rPr>
          <w:b/>
          <w:sz w:val="24"/>
          <w:szCs w:val="24"/>
        </w:rPr>
      </w:pPr>
    </w:p>
    <w:p w:rsidR="008E4234" w:rsidRDefault="008E4234" w:rsidP="008E4234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012/2015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8E4234">
        <w:rPr>
          <w:b/>
          <w:color w:val="000000"/>
          <w:sz w:val="24"/>
          <w:szCs w:val="24"/>
          <w:shd w:val="clear" w:color="auto" w:fill="FFFFFF"/>
        </w:rPr>
        <w:t>Autoriza o Poder Executivo a abrir crédito adicional especial para contabilização de operação de crédito firmada junto ao Banco do Brasil, nos termos da Resolução CNM nº 4.098/2012, e dá outras providências</w:t>
      </w:r>
      <w:r w:rsidRPr="008E4234">
        <w:rPr>
          <w:color w:val="000000"/>
          <w:sz w:val="24"/>
          <w:szCs w:val="24"/>
          <w:shd w:val="clear" w:color="auto" w:fill="FFFFFF"/>
        </w:rPr>
        <w:t>.</w:t>
      </w:r>
      <w:r>
        <w:rPr>
          <w:sz w:val="23"/>
          <w:szCs w:val="23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E4234" w:rsidRDefault="008E4234" w:rsidP="008E4234">
      <w:pPr>
        <w:jc w:val="both"/>
        <w:rPr>
          <w:bCs/>
          <w:sz w:val="24"/>
          <w:szCs w:val="24"/>
          <w:u w:val="single"/>
        </w:rPr>
      </w:pPr>
    </w:p>
    <w:p w:rsidR="008E4234" w:rsidRDefault="008E4234" w:rsidP="008E4234">
      <w:pPr>
        <w:ind w:hanging="283"/>
        <w:jc w:val="both"/>
        <w:rPr>
          <w:bCs/>
          <w:sz w:val="24"/>
          <w:szCs w:val="24"/>
          <w:u w:val="single"/>
        </w:rPr>
      </w:pPr>
    </w:p>
    <w:p w:rsidR="008E4234" w:rsidRDefault="008E4234" w:rsidP="008E4234">
      <w:pPr>
        <w:jc w:val="both"/>
        <w:rPr>
          <w:bCs/>
          <w:sz w:val="24"/>
          <w:szCs w:val="24"/>
          <w:u w:val="single"/>
        </w:rPr>
      </w:pPr>
    </w:p>
    <w:p w:rsidR="008E4234" w:rsidRDefault="008E4234" w:rsidP="008E4234">
      <w:pPr>
        <w:jc w:val="both"/>
        <w:rPr>
          <w:bCs/>
          <w:sz w:val="24"/>
          <w:szCs w:val="24"/>
          <w:u w:val="single"/>
        </w:rPr>
      </w:pPr>
    </w:p>
    <w:p w:rsidR="008E4234" w:rsidRDefault="008E4234" w:rsidP="008E423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E4234" w:rsidTr="008E4234">
        <w:trPr>
          <w:jc w:val="center"/>
        </w:trPr>
        <w:tc>
          <w:tcPr>
            <w:tcW w:w="2828" w:type="dxa"/>
            <w:hideMark/>
          </w:tcPr>
          <w:p w:rsidR="008E4234" w:rsidRDefault="008E42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E4234" w:rsidRDefault="008E42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E4234" w:rsidRDefault="008E42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9F2B05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8E4234" w:rsidRDefault="008E42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E4234" w:rsidRDefault="008E42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E4234" w:rsidRDefault="008E42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E4234" w:rsidRDefault="008E4234" w:rsidP="00EF6086"/>
    <w:sectPr w:rsidR="008E4234" w:rsidSect="00EF6086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234"/>
    <w:rsid w:val="0021348E"/>
    <w:rsid w:val="00296505"/>
    <w:rsid w:val="00373BFB"/>
    <w:rsid w:val="00882690"/>
    <w:rsid w:val="008E4234"/>
    <w:rsid w:val="009F2B05"/>
    <w:rsid w:val="00A431AB"/>
    <w:rsid w:val="00E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42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E423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E423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E42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E423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E423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E423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E423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946</Characters>
  <Application>Microsoft Office Word</Application>
  <DocSecurity>0</DocSecurity>
  <Lines>7</Lines>
  <Paragraphs>2</Paragraphs>
  <ScaleCrop>false</ScaleCrop>
  <Company>***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2015-02-23T13:09:00Z</dcterms:created>
  <dcterms:modified xsi:type="dcterms:W3CDTF">2015-03-02T18:29:00Z</dcterms:modified>
</cp:coreProperties>
</file>