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91" w:rsidRPr="005C102B" w:rsidRDefault="007E7191" w:rsidP="005C10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EMENDA </w:t>
      </w:r>
      <w:r w:rsidR="00A55417" w:rsidRPr="005C102B">
        <w:rPr>
          <w:rFonts w:ascii="Times New Roman" w:hAnsi="Times New Roman" w:cs="Times New Roman"/>
          <w:b/>
          <w:bCs/>
          <w:sz w:val="24"/>
          <w:szCs w:val="24"/>
        </w:rPr>
        <w:t>MODIFICATIVA</w:t>
      </w: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N° </w:t>
      </w:r>
      <w:r w:rsidR="00151B1D" w:rsidRPr="005C10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C102B" w:rsidRPr="005C10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60DE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AO PROJETO DE LEI</w:t>
      </w:r>
      <w:r w:rsidR="00962703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B1D" w:rsidRPr="005C102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2760DE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5A44D9" w:rsidRPr="005C10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75E1F" w:rsidRPr="005C10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60DE" w:rsidRPr="005C102B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97073" w:rsidRPr="005C102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7E7191" w:rsidRDefault="007E7191" w:rsidP="005C102B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7E7191" w:rsidRPr="005C102B" w:rsidRDefault="00197073" w:rsidP="005C10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Data:</w:t>
      </w:r>
      <w:r w:rsidR="00962703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102B" w:rsidRPr="005C102B">
        <w:rPr>
          <w:rFonts w:ascii="Times New Roman" w:hAnsi="Times New Roman" w:cs="Times New Roman"/>
          <w:bCs/>
          <w:sz w:val="24"/>
          <w:szCs w:val="24"/>
        </w:rPr>
        <w:t>10</w:t>
      </w:r>
      <w:r w:rsidR="00151B1D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B1D" w:rsidRPr="005C102B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5C102B" w:rsidRPr="005C102B">
        <w:rPr>
          <w:rFonts w:ascii="Times New Roman" w:hAnsi="Times New Roman" w:cs="Times New Roman"/>
          <w:bCs/>
          <w:sz w:val="24"/>
          <w:szCs w:val="24"/>
        </w:rPr>
        <w:t>d</w:t>
      </w:r>
      <w:r w:rsidR="00121E4F" w:rsidRPr="005C102B">
        <w:rPr>
          <w:rFonts w:ascii="Times New Roman" w:hAnsi="Times New Roman" w:cs="Times New Roman"/>
          <w:bCs/>
          <w:sz w:val="24"/>
          <w:szCs w:val="24"/>
        </w:rPr>
        <w:t xml:space="preserve">ezembro </w:t>
      </w:r>
      <w:r w:rsidR="00151B1D" w:rsidRPr="005C102B">
        <w:rPr>
          <w:rFonts w:ascii="Times New Roman" w:hAnsi="Times New Roman" w:cs="Times New Roman"/>
          <w:bCs/>
          <w:sz w:val="24"/>
          <w:szCs w:val="24"/>
        </w:rPr>
        <w:t>de 201</w:t>
      </w:r>
      <w:r w:rsidRPr="005C102B">
        <w:rPr>
          <w:rFonts w:ascii="Times New Roman" w:hAnsi="Times New Roman" w:cs="Times New Roman"/>
          <w:bCs/>
          <w:sz w:val="24"/>
          <w:szCs w:val="24"/>
        </w:rPr>
        <w:t>5</w:t>
      </w:r>
      <w:r w:rsidR="00151B1D" w:rsidRPr="005C102B">
        <w:rPr>
          <w:rFonts w:ascii="Times New Roman" w:hAnsi="Times New Roman" w:cs="Times New Roman"/>
          <w:bCs/>
          <w:sz w:val="24"/>
          <w:szCs w:val="24"/>
        </w:rPr>
        <w:t>.</w:t>
      </w:r>
    </w:p>
    <w:p w:rsidR="007E7191" w:rsidRDefault="007E7191" w:rsidP="005C10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E7191" w:rsidRPr="005C102B" w:rsidRDefault="006711A5" w:rsidP="005C10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 xml:space="preserve">Modifica </w:t>
      </w:r>
      <w:r w:rsidR="00321148" w:rsidRPr="005C102B">
        <w:rPr>
          <w:rFonts w:ascii="Times New Roman" w:hAnsi="Times New Roman" w:cs="Times New Roman"/>
          <w:bCs/>
          <w:sz w:val="24"/>
          <w:szCs w:val="24"/>
        </w:rPr>
        <w:t xml:space="preserve">dispositivos do </w:t>
      </w:r>
      <w:r w:rsidR="00A75E1F" w:rsidRPr="005C102B">
        <w:rPr>
          <w:rFonts w:ascii="Times New Roman" w:hAnsi="Times New Roman" w:cs="Times New Roman"/>
          <w:bCs/>
          <w:sz w:val="24"/>
          <w:szCs w:val="24"/>
        </w:rPr>
        <w:t>Projeto de Lei n° 092/</w:t>
      </w:r>
      <w:r w:rsidRPr="005C102B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7E7191" w:rsidRDefault="007E719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191" w:rsidRPr="005C102B" w:rsidRDefault="0075215A" w:rsidP="005C102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MARLON ZANELLA – PMDB</w:t>
      </w:r>
      <w:r w:rsidR="00251797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 w:rsidR="00197073" w:rsidRPr="005C102B">
        <w:rPr>
          <w:rFonts w:ascii="Times New Roman" w:hAnsi="Times New Roman" w:cs="Times New Roman"/>
          <w:sz w:val="24"/>
          <w:szCs w:val="24"/>
        </w:rPr>
        <w:t xml:space="preserve"> </w:t>
      </w:r>
      <w:r w:rsidR="007E7191" w:rsidRPr="005C102B">
        <w:rPr>
          <w:rFonts w:ascii="Times New Roman" w:hAnsi="Times New Roman" w:cs="Times New Roman"/>
          <w:sz w:val="24"/>
          <w:szCs w:val="24"/>
        </w:rPr>
        <w:t>com assen</w:t>
      </w:r>
      <w:r w:rsidR="005A44D9" w:rsidRPr="005C102B">
        <w:rPr>
          <w:rFonts w:ascii="Times New Roman" w:hAnsi="Times New Roman" w:cs="Times New Roman"/>
          <w:sz w:val="24"/>
          <w:szCs w:val="24"/>
        </w:rPr>
        <w:t xml:space="preserve">to nesta Casa, com fulcro no § </w:t>
      </w:r>
      <w:r w:rsidR="00A55417" w:rsidRPr="005C102B">
        <w:rPr>
          <w:rFonts w:ascii="Times New Roman" w:hAnsi="Times New Roman" w:cs="Times New Roman"/>
          <w:sz w:val="24"/>
          <w:szCs w:val="24"/>
        </w:rPr>
        <w:t>5</w:t>
      </w:r>
      <w:r w:rsidR="007E7191" w:rsidRPr="005C102B">
        <w:rPr>
          <w:rFonts w:ascii="Times New Roman" w:hAnsi="Times New Roman" w:cs="Times New Roman"/>
          <w:sz w:val="24"/>
          <w:szCs w:val="24"/>
        </w:rPr>
        <w:t xml:space="preserve">° do Artigo 126, do Regimento Interno, encaminha para deliberação do Soberano Plenário, a seguinte Emenda </w:t>
      </w:r>
      <w:r w:rsidR="008F7868" w:rsidRPr="005C102B">
        <w:rPr>
          <w:rFonts w:ascii="Times New Roman" w:hAnsi="Times New Roman" w:cs="Times New Roman"/>
          <w:sz w:val="24"/>
          <w:szCs w:val="24"/>
        </w:rPr>
        <w:t>Modificativa</w:t>
      </w:r>
      <w:r w:rsidR="005A44D9" w:rsidRPr="005C102B">
        <w:rPr>
          <w:rFonts w:ascii="Times New Roman" w:hAnsi="Times New Roman" w:cs="Times New Roman"/>
          <w:sz w:val="24"/>
          <w:szCs w:val="24"/>
        </w:rPr>
        <w:t xml:space="preserve"> </w:t>
      </w:r>
      <w:r w:rsidR="007E7191" w:rsidRPr="005C102B">
        <w:rPr>
          <w:rFonts w:ascii="Times New Roman" w:hAnsi="Times New Roman" w:cs="Times New Roman"/>
          <w:sz w:val="24"/>
          <w:szCs w:val="24"/>
        </w:rPr>
        <w:t>ao Projeto de Lei n° 0</w:t>
      </w:r>
      <w:r w:rsidR="0053317C" w:rsidRPr="005C102B">
        <w:rPr>
          <w:rFonts w:ascii="Times New Roman" w:hAnsi="Times New Roman" w:cs="Times New Roman"/>
          <w:sz w:val="24"/>
          <w:szCs w:val="24"/>
        </w:rPr>
        <w:t>92</w:t>
      </w:r>
      <w:r w:rsidR="007E7191" w:rsidRPr="005C102B">
        <w:rPr>
          <w:rFonts w:ascii="Times New Roman" w:hAnsi="Times New Roman" w:cs="Times New Roman"/>
          <w:sz w:val="24"/>
          <w:szCs w:val="24"/>
        </w:rPr>
        <w:t>/201</w:t>
      </w:r>
      <w:r w:rsidR="00197073" w:rsidRPr="005C102B">
        <w:rPr>
          <w:rFonts w:ascii="Times New Roman" w:hAnsi="Times New Roman" w:cs="Times New Roman"/>
          <w:sz w:val="24"/>
          <w:szCs w:val="24"/>
        </w:rPr>
        <w:t>5</w:t>
      </w:r>
      <w:r w:rsidR="007E7191" w:rsidRPr="005C102B">
        <w:rPr>
          <w:rFonts w:ascii="Times New Roman" w:hAnsi="Times New Roman" w:cs="Times New Roman"/>
          <w:sz w:val="24"/>
          <w:szCs w:val="24"/>
        </w:rPr>
        <w:t>:</w:t>
      </w:r>
    </w:p>
    <w:p w:rsidR="00D649B0" w:rsidRPr="005C102B" w:rsidRDefault="00D649B0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010" w:rsidRPr="005C102B" w:rsidRDefault="00121E4F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1</w:t>
      </w:r>
      <w:r w:rsidR="00D57899"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="00D57899" w:rsidRPr="005C102B">
        <w:rPr>
          <w:rFonts w:ascii="Times New Roman" w:hAnsi="Times New Roman" w:cs="Times New Roman"/>
          <w:sz w:val="24"/>
          <w:szCs w:val="24"/>
        </w:rPr>
        <w:t xml:space="preserve"> O inciso VII do Art. 7º do Projeto de lei 092/2015 passa a vigorar com a seguinte redação:</w:t>
      </w:r>
    </w:p>
    <w:p w:rsidR="00D57899" w:rsidRPr="005C102B" w:rsidRDefault="00D5789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7899" w:rsidRDefault="00D5789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02B">
        <w:rPr>
          <w:rFonts w:ascii="Times New Roman" w:hAnsi="Times New Roman" w:cs="Times New Roman"/>
          <w:b/>
          <w:i/>
          <w:sz w:val="24"/>
          <w:szCs w:val="24"/>
        </w:rPr>
        <w:t xml:space="preserve">“Art. </w:t>
      </w:r>
      <w:proofErr w:type="gramStart"/>
      <w:r w:rsidRPr="005C102B">
        <w:rPr>
          <w:rFonts w:ascii="Times New Roman" w:hAnsi="Times New Roman" w:cs="Times New Roman"/>
          <w:b/>
          <w:i/>
          <w:sz w:val="24"/>
          <w:szCs w:val="24"/>
        </w:rPr>
        <w:t>7º ...</w:t>
      </w:r>
      <w:proofErr w:type="gramEnd"/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57899" w:rsidRPr="005C102B" w:rsidRDefault="00D5789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>VII analisar e propor ao Prefeito os reajustes passando pela apreciação do Poder Legislativo</w:t>
      </w:r>
      <w:r w:rsidR="002D239B" w:rsidRPr="005C102B">
        <w:rPr>
          <w:rFonts w:ascii="Times New Roman" w:hAnsi="Times New Roman" w:cs="Times New Roman"/>
          <w:i/>
          <w:sz w:val="24"/>
          <w:szCs w:val="24"/>
        </w:rPr>
        <w:t>, as revisões das tarifas e demais contraprestações devidas pela prestação dos serviços, bem como a revisão dos demais termos dos contratos que vierem a ser celebrados entre titular e prestador do serviço, na forma previst</w:t>
      </w:r>
      <w:r w:rsidR="00122E8C" w:rsidRPr="005C102B">
        <w:rPr>
          <w:rFonts w:ascii="Times New Roman" w:hAnsi="Times New Roman" w:cs="Times New Roman"/>
          <w:i/>
          <w:sz w:val="24"/>
          <w:szCs w:val="24"/>
        </w:rPr>
        <w:t>a nos instrumentos de regulação, enviar ao Poder Legislativo Municipal 20 (vinte) dias antes da entrada em vigor da nova tarifa, as planilhas de custo e outros elementos atualizados para sua fixação.</w:t>
      </w:r>
      <w:proofErr w:type="gramStart"/>
      <w:r w:rsidR="002D239B" w:rsidRPr="005C102B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:rsidR="00D57899" w:rsidRPr="005C102B" w:rsidRDefault="00D5789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010" w:rsidRPr="005C102B" w:rsidRDefault="001C2325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21E4F" w:rsidRPr="005C10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5010"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="00475010" w:rsidRPr="005C102B">
        <w:rPr>
          <w:rFonts w:ascii="Times New Roman" w:hAnsi="Times New Roman" w:cs="Times New Roman"/>
          <w:sz w:val="24"/>
          <w:szCs w:val="24"/>
        </w:rPr>
        <w:t>O Artigo 16 do Projeto de Lei nº 092/2015, passa a vigorar com a seguinte redação:</w:t>
      </w:r>
    </w:p>
    <w:p w:rsidR="00475010" w:rsidRPr="005C102B" w:rsidRDefault="00475010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010" w:rsidRPr="005C102B" w:rsidRDefault="00475010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b/>
          <w:i/>
          <w:sz w:val="24"/>
          <w:szCs w:val="24"/>
        </w:rPr>
        <w:t>“Art. 16</w:t>
      </w:r>
      <w:r w:rsidRPr="005C102B">
        <w:rPr>
          <w:rFonts w:ascii="Times New Roman" w:hAnsi="Times New Roman" w:cs="Times New Roman"/>
          <w:i/>
          <w:sz w:val="24"/>
          <w:szCs w:val="24"/>
        </w:rPr>
        <w:t xml:space="preserve"> A Diretoria Executiva, órgão de deliberação máxima da Agência e responsável pela direção da AGER-SORRISO, será composta de 02 (dois) Diretores, em regime de colegiado, sendo responsável por </w:t>
      </w:r>
      <w:proofErr w:type="gramStart"/>
      <w:r w:rsidRPr="005C102B">
        <w:rPr>
          <w:rFonts w:ascii="Times New Roman" w:hAnsi="Times New Roman" w:cs="Times New Roman"/>
          <w:i/>
          <w:sz w:val="24"/>
          <w:szCs w:val="24"/>
        </w:rPr>
        <w:t>implementar</w:t>
      </w:r>
      <w:proofErr w:type="gramEnd"/>
      <w:r w:rsidRPr="005C102B">
        <w:rPr>
          <w:rFonts w:ascii="Times New Roman" w:hAnsi="Times New Roman" w:cs="Times New Roman"/>
          <w:i/>
          <w:sz w:val="24"/>
          <w:szCs w:val="24"/>
        </w:rPr>
        <w:t xml:space="preserve"> as diretrizes estabelecidas nesta Lei e demais normas aplicáveis, incumbindo-lhe exercer as competências executiva,</w:t>
      </w:r>
      <w:r w:rsidR="00313564" w:rsidRPr="005C102B">
        <w:rPr>
          <w:rFonts w:ascii="Times New Roman" w:hAnsi="Times New Roman" w:cs="Times New Roman"/>
          <w:i/>
          <w:sz w:val="24"/>
          <w:szCs w:val="24"/>
        </w:rPr>
        <w:t xml:space="preserve"> fiscal e outras que lhe reservem esta Lei e sua regulamentação.”</w:t>
      </w:r>
    </w:p>
    <w:p w:rsidR="00D649B0" w:rsidRPr="005C102B" w:rsidRDefault="00D649B0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E4F" w:rsidRPr="005C102B" w:rsidRDefault="00121E4F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3º</w:t>
      </w:r>
      <w:r w:rsidRPr="005C102B">
        <w:rPr>
          <w:rFonts w:ascii="Times New Roman" w:hAnsi="Times New Roman" w:cs="Times New Roman"/>
          <w:sz w:val="24"/>
          <w:szCs w:val="24"/>
        </w:rPr>
        <w:t xml:space="preserve"> O Artigo 17º do Projeto de Lei nº 092/2015, passa a vigorar com a seguinte redação:</w:t>
      </w:r>
    </w:p>
    <w:p w:rsidR="00121E4F" w:rsidRPr="005C102B" w:rsidRDefault="00121E4F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010" w:rsidRPr="005C102B" w:rsidRDefault="008F7868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b/>
          <w:i/>
          <w:sz w:val="24"/>
          <w:szCs w:val="24"/>
        </w:rPr>
        <w:t>“Art. 17</w:t>
      </w:r>
      <w:r w:rsidR="00313564" w:rsidRPr="005C102B">
        <w:rPr>
          <w:rFonts w:ascii="Times New Roman" w:hAnsi="Times New Roman" w:cs="Times New Roman"/>
          <w:i/>
          <w:sz w:val="24"/>
          <w:szCs w:val="24"/>
        </w:rPr>
        <w:t xml:space="preserve"> A Diretoria Executiva é com</w:t>
      </w:r>
      <w:r w:rsidR="001A37FF" w:rsidRPr="005C102B">
        <w:rPr>
          <w:rFonts w:ascii="Times New Roman" w:hAnsi="Times New Roman" w:cs="Times New Roman"/>
          <w:i/>
          <w:sz w:val="24"/>
          <w:szCs w:val="24"/>
        </w:rPr>
        <w:t>posta pelos seguintes Diretores:”</w:t>
      </w:r>
    </w:p>
    <w:p w:rsidR="00313564" w:rsidRPr="005C102B" w:rsidRDefault="00313564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3564" w:rsidRPr="005C102B" w:rsidRDefault="00313564" w:rsidP="005C10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>01 (um) Diretor Presidente;</w:t>
      </w:r>
    </w:p>
    <w:p w:rsidR="00313564" w:rsidRPr="005C102B" w:rsidRDefault="00313564" w:rsidP="005C10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>01 (um) Diretor Ouvidor.</w:t>
      </w:r>
    </w:p>
    <w:p w:rsidR="00DF4AA2" w:rsidRPr="005C102B" w:rsidRDefault="00DF4AA2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4AA2" w:rsidRPr="005C102B" w:rsidRDefault="00DB4459" w:rsidP="005C102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4</w:t>
      </w:r>
      <w:r w:rsidR="00DF4AA2"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="00DF4AA2" w:rsidRPr="005C102B">
        <w:rPr>
          <w:rFonts w:ascii="Times New Roman" w:hAnsi="Times New Roman" w:cs="Times New Roman"/>
          <w:sz w:val="24"/>
          <w:szCs w:val="24"/>
        </w:rPr>
        <w:t xml:space="preserve"> O Artigo 21º do Projeto de Lei nº 092/2015, passa a vigorar com a seguinte redação:</w:t>
      </w:r>
    </w:p>
    <w:p w:rsidR="00DF4AA2" w:rsidRPr="005C102B" w:rsidRDefault="00DF4AA2" w:rsidP="005C102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4AA2" w:rsidRPr="005C102B" w:rsidRDefault="008F7868" w:rsidP="005C102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b/>
          <w:i/>
          <w:sz w:val="24"/>
          <w:szCs w:val="24"/>
        </w:rPr>
        <w:lastRenderedPageBreak/>
        <w:t>“Art. 21</w:t>
      </w:r>
      <w:r w:rsidR="00DF4AA2" w:rsidRPr="005C102B">
        <w:rPr>
          <w:rFonts w:ascii="Times New Roman" w:hAnsi="Times New Roman" w:cs="Times New Roman"/>
          <w:i/>
          <w:sz w:val="24"/>
          <w:szCs w:val="24"/>
        </w:rPr>
        <w:t xml:space="preserve"> Qualquer vacância no cargo de Diretor será suprida mediante indicação</w:t>
      </w:r>
      <w:r w:rsidR="00121E4F" w:rsidRPr="005C10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AA2" w:rsidRPr="005C102B">
        <w:rPr>
          <w:rFonts w:ascii="Times New Roman" w:hAnsi="Times New Roman" w:cs="Times New Roman"/>
          <w:i/>
          <w:sz w:val="24"/>
          <w:szCs w:val="24"/>
        </w:rPr>
        <w:t>do Prefeito Municipal em caráter interino com aquiescência do Poder Legislativo, por prazo por fixado pelo Prefeito Municipal, ou em caráter definitivo, val</w:t>
      </w:r>
      <w:r w:rsidR="00121E4F" w:rsidRPr="005C102B">
        <w:rPr>
          <w:rFonts w:ascii="Times New Roman" w:hAnsi="Times New Roman" w:cs="Times New Roman"/>
          <w:i/>
          <w:sz w:val="24"/>
          <w:szCs w:val="24"/>
        </w:rPr>
        <w:t>ida até o termo final do mandato.</w:t>
      </w:r>
      <w:r w:rsidR="00DF4AA2" w:rsidRPr="005C102B">
        <w:rPr>
          <w:rFonts w:ascii="Times New Roman" w:hAnsi="Times New Roman" w:cs="Times New Roman"/>
          <w:i/>
          <w:sz w:val="24"/>
          <w:szCs w:val="24"/>
        </w:rPr>
        <w:t>”</w:t>
      </w:r>
    </w:p>
    <w:p w:rsidR="00151B1D" w:rsidRPr="005C102B" w:rsidRDefault="00151B1D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22E8C" w:rsidRDefault="00DB4459" w:rsidP="005C102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5</w:t>
      </w:r>
      <w:r w:rsidR="00122E8C"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="00122E8C" w:rsidRPr="005C102B">
        <w:rPr>
          <w:rFonts w:ascii="Times New Roman" w:hAnsi="Times New Roman" w:cs="Times New Roman"/>
          <w:sz w:val="24"/>
          <w:szCs w:val="24"/>
        </w:rPr>
        <w:t xml:space="preserve"> O Artigo 39 do Projeto de Lei nº</w:t>
      </w:r>
      <w:r w:rsidR="00A2294A" w:rsidRPr="005C102B">
        <w:rPr>
          <w:rFonts w:ascii="Times New Roman" w:hAnsi="Times New Roman" w:cs="Times New Roman"/>
          <w:sz w:val="24"/>
          <w:szCs w:val="24"/>
        </w:rPr>
        <w:t xml:space="preserve"> </w:t>
      </w:r>
      <w:r w:rsidR="00122E8C" w:rsidRPr="005C102B">
        <w:rPr>
          <w:rFonts w:ascii="Times New Roman" w:hAnsi="Times New Roman" w:cs="Times New Roman"/>
          <w:sz w:val="24"/>
          <w:szCs w:val="24"/>
        </w:rPr>
        <w:t>092/2015 passa vigorar com a seguinte redação:</w:t>
      </w: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22E8C" w:rsidRDefault="00122E8C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ab/>
      </w:r>
      <w:r w:rsidRPr="005C102B">
        <w:rPr>
          <w:rFonts w:ascii="Times New Roman" w:hAnsi="Times New Roman" w:cs="Times New Roman"/>
          <w:sz w:val="24"/>
          <w:szCs w:val="24"/>
        </w:rPr>
        <w:tab/>
      </w:r>
      <w:r w:rsidRPr="005C102B">
        <w:rPr>
          <w:rFonts w:ascii="Times New Roman" w:hAnsi="Times New Roman" w:cs="Times New Roman"/>
          <w:b/>
          <w:i/>
          <w:sz w:val="24"/>
          <w:szCs w:val="24"/>
        </w:rPr>
        <w:t>“Art. 39</w:t>
      </w:r>
      <w:r w:rsidRPr="005C102B">
        <w:rPr>
          <w:rFonts w:ascii="Times New Roman" w:hAnsi="Times New Roman" w:cs="Times New Roman"/>
          <w:i/>
          <w:sz w:val="24"/>
          <w:szCs w:val="24"/>
        </w:rPr>
        <w:t xml:space="preserve"> Observando o disposto no parágrafo único desse artigo, os processos administrativos deverão estar concluídos no prazo de 120 (cento e vinte) dias de sua instauração submetidas à apreciação do Poder Legislativo.”</w:t>
      </w: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2E8C" w:rsidRDefault="00122E8C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ab/>
      </w:r>
      <w:r w:rsidRPr="005C102B">
        <w:rPr>
          <w:rFonts w:ascii="Times New Roman" w:hAnsi="Times New Roman" w:cs="Times New Roman"/>
          <w:i/>
          <w:sz w:val="24"/>
          <w:szCs w:val="24"/>
        </w:rPr>
        <w:tab/>
      </w:r>
      <w:r w:rsidR="00DB4459" w:rsidRPr="005C102B">
        <w:rPr>
          <w:rFonts w:ascii="Times New Roman" w:hAnsi="Times New Roman" w:cs="Times New Roman"/>
          <w:b/>
          <w:sz w:val="24"/>
          <w:szCs w:val="24"/>
        </w:rPr>
        <w:t>Art. 6</w:t>
      </w:r>
      <w:r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Pr="005C102B">
        <w:rPr>
          <w:rFonts w:ascii="Times New Roman" w:hAnsi="Times New Roman" w:cs="Times New Roman"/>
          <w:sz w:val="24"/>
          <w:szCs w:val="24"/>
        </w:rPr>
        <w:t xml:space="preserve"> O Paragrafo único do artigo 39 do Projeto de Lei nº 092/2015 passa vigorar com a seguinte redação:</w:t>
      </w: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E8C" w:rsidRPr="005C102B" w:rsidRDefault="00122E8C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ab/>
      </w:r>
      <w:r w:rsidRPr="005C102B">
        <w:rPr>
          <w:rFonts w:ascii="Times New Roman" w:hAnsi="Times New Roman" w:cs="Times New Roman"/>
          <w:sz w:val="24"/>
          <w:szCs w:val="24"/>
        </w:rPr>
        <w:tab/>
      </w:r>
      <w:r w:rsidRPr="005C102B">
        <w:rPr>
          <w:rFonts w:ascii="Times New Roman" w:hAnsi="Times New Roman" w:cs="Times New Roman"/>
          <w:i/>
          <w:sz w:val="24"/>
          <w:szCs w:val="24"/>
        </w:rPr>
        <w:t>“</w:t>
      </w:r>
      <w:r w:rsidRPr="005C102B"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Pr="005C102B">
        <w:rPr>
          <w:rFonts w:ascii="Times New Roman" w:hAnsi="Times New Roman" w:cs="Times New Roman"/>
          <w:i/>
          <w:sz w:val="24"/>
          <w:szCs w:val="24"/>
        </w:rPr>
        <w:t xml:space="preserve"> Os processos administrativos que versarem sobre revisão de contratos e das respectivas tarifas, preços públicos e contraprestações cobradas pelas entidades reguladas, bem como sobre reajuste de tais tarifas, preços públicos e contraprestações, deverão ser concluídos no prazo máximo de 90 (noventa) dias de sua instauração, as conclusões serão submetidas à apreciação do Poder Legislativo.”</w:t>
      </w:r>
    </w:p>
    <w:p w:rsidR="00122E8C" w:rsidRPr="005C102B" w:rsidRDefault="00122E8C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A37FF" w:rsidRPr="005C102B" w:rsidRDefault="001A37FF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</w:t>
      </w:r>
      <w:r w:rsidR="008F7868" w:rsidRPr="005C102B">
        <w:rPr>
          <w:rFonts w:ascii="Times New Roman" w:hAnsi="Times New Roman" w:cs="Times New Roman"/>
          <w:b/>
          <w:sz w:val="24"/>
          <w:szCs w:val="24"/>
        </w:rPr>
        <w:t>t. 7</w:t>
      </w:r>
      <w:r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Pr="005C102B">
        <w:rPr>
          <w:rFonts w:ascii="Times New Roman" w:hAnsi="Times New Roman" w:cs="Times New Roman"/>
          <w:sz w:val="24"/>
          <w:szCs w:val="24"/>
        </w:rPr>
        <w:t xml:space="preserve"> O Artigo 59 do Projeto de Lei nº 092/2015, passa a vigorar com a seguinte redação:</w:t>
      </w:r>
    </w:p>
    <w:p w:rsidR="001A37FF" w:rsidRPr="005C102B" w:rsidRDefault="001A37FF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A37FF" w:rsidRPr="005C102B" w:rsidRDefault="001A37FF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b/>
          <w:i/>
          <w:sz w:val="24"/>
          <w:szCs w:val="24"/>
        </w:rPr>
        <w:t>“Art. 59</w:t>
      </w:r>
      <w:r w:rsidRPr="005C102B">
        <w:rPr>
          <w:rFonts w:ascii="Times New Roman" w:hAnsi="Times New Roman" w:cs="Times New Roman"/>
          <w:i/>
          <w:sz w:val="24"/>
          <w:szCs w:val="24"/>
        </w:rPr>
        <w:t xml:space="preserve"> O Quadro de Pessoal da AGER-SORRISO é composto pelos seguintes cargos provimento efetivo, de nível superior e nível médio.”</w:t>
      </w:r>
    </w:p>
    <w:p w:rsidR="00122E8C" w:rsidRPr="005C102B" w:rsidRDefault="00122E8C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37FF" w:rsidRPr="005C102B" w:rsidRDefault="001A37FF" w:rsidP="005C10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>Advogado;</w:t>
      </w:r>
    </w:p>
    <w:p w:rsidR="0080581E" w:rsidRPr="005C102B" w:rsidRDefault="0080581E" w:rsidP="005C102B">
      <w:pPr>
        <w:pStyle w:val="PargrafodaLista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 xml:space="preserve">II          </w:t>
      </w:r>
      <w:r w:rsidR="001A37FF" w:rsidRPr="005C102B">
        <w:rPr>
          <w:rFonts w:ascii="Times New Roman" w:hAnsi="Times New Roman" w:cs="Times New Roman"/>
          <w:i/>
          <w:sz w:val="24"/>
          <w:szCs w:val="24"/>
        </w:rPr>
        <w:t>Contador e</w:t>
      </w:r>
    </w:p>
    <w:p w:rsidR="00475010" w:rsidRPr="005C102B" w:rsidRDefault="0080581E" w:rsidP="005C102B">
      <w:pPr>
        <w:pStyle w:val="PargrafodaLista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i/>
          <w:sz w:val="24"/>
          <w:szCs w:val="24"/>
        </w:rPr>
        <w:t xml:space="preserve">III         </w:t>
      </w:r>
      <w:r w:rsidR="001A37FF" w:rsidRPr="005C102B">
        <w:rPr>
          <w:rFonts w:ascii="Times New Roman" w:hAnsi="Times New Roman" w:cs="Times New Roman"/>
          <w:i/>
          <w:sz w:val="24"/>
          <w:szCs w:val="24"/>
        </w:rPr>
        <w:t>Técnico Administrativo I.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94A" w:rsidRPr="005C102B" w:rsidRDefault="00DB445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8</w:t>
      </w:r>
      <w:r w:rsidR="00A2294A"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="00A2294A" w:rsidRPr="005C102B">
        <w:rPr>
          <w:rFonts w:ascii="Times New Roman" w:hAnsi="Times New Roman" w:cs="Times New Roman"/>
          <w:sz w:val="24"/>
          <w:szCs w:val="24"/>
        </w:rPr>
        <w:t xml:space="preserve"> O Anexo I do Projeto de Lei nº 092/2015, passa a vigorar com a seguinte redação:</w:t>
      </w:r>
    </w:p>
    <w:p w:rsidR="00A2294A" w:rsidRDefault="00A2294A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2294A" w:rsidRPr="005C102B" w:rsidRDefault="00A2294A" w:rsidP="005C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02B"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A2294A" w:rsidRPr="005C102B" w:rsidRDefault="00A2294A" w:rsidP="005C1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02B">
        <w:rPr>
          <w:rFonts w:ascii="Times New Roman" w:eastAsia="Times New Roman" w:hAnsi="Times New Roman" w:cs="Times New Roman"/>
          <w:b/>
          <w:sz w:val="24"/>
          <w:szCs w:val="24"/>
        </w:rPr>
        <w:t>LOTACIONOGRAMA GERAL</w:t>
      </w:r>
    </w:p>
    <w:p w:rsidR="00A2294A" w:rsidRPr="005C102B" w:rsidRDefault="00A2294A" w:rsidP="005C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294A" w:rsidRPr="005C102B" w:rsidRDefault="00A2294A" w:rsidP="005C10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102B">
        <w:rPr>
          <w:rFonts w:ascii="Times New Roman" w:eastAsia="Times New Roman" w:hAnsi="Times New Roman" w:cs="Times New Roman"/>
          <w:sz w:val="24"/>
          <w:szCs w:val="24"/>
        </w:rPr>
        <w:t>I – CARGOS DE LIVRE NOMEAÇÃO E EXONERAÇÃO</w:t>
      </w:r>
    </w:p>
    <w:tbl>
      <w:tblPr>
        <w:tblStyle w:val="Tabelacomgrade1"/>
        <w:tblW w:w="0" w:type="auto"/>
        <w:jc w:val="center"/>
        <w:tblLook w:val="04A0"/>
      </w:tblPr>
      <w:tblGrid>
        <w:gridCol w:w="4161"/>
        <w:gridCol w:w="1323"/>
        <w:gridCol w:w="1557"/>
      </w:tblGrid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Referência</w:t>
            </w: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Total de Vagas</w:t>
            </w:r>
          </w:p>
        </w:tc>
      </w:tr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 xml:space="preserve">Diretor Presidente 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Diretor Ouvidor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A2294A" w:rsidRPr="005C102B" w:rsidRDefault="00A2294A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94A" w:rsidRDefault="00A2294A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02B" w:rsidRDefault="005C102B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02B" w:rsidRDefault="005C102B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02B" w:rsidRDefault="005C102B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102B" w:rsidRPr="005C102B" w:rsidRDefault="005C102B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294A" w:rsidRPr="005C102B" w:rsidRDefault="00A2294A" w:rsidP="005C1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02B">
        <w:rPr>
          <w:rFonts w:ascii="Times New Roman" w:eastAsia="Times New Roman" w:hAnsi="Times New Roman" w:cs="Times New Roman"/>
          <w:sz w:val="24"/>
          <w:szCs w:val="24"/>
        </w:rPr>
        <w:lastRenderedPageBreak/>
        <w:t>II – CARGOS EFETIVOS DO QUADRO PERMANENTE</w:t>
      </w:r>
    </w:p>
    <w:tbl>
      <w:tblPr>
        <w:tblStyle w:val="Tabelacomgrade1"/>
        <w:tblW w:w="0" w:type="auto"/>
        <w:jc w:val="center"/>
        <w:tblLook w:val="04A0"/>
      </w:tblPr>
      <w:tblGrid>
        <w:gridCol w:w="4161"/>
        <w:gridCol w:w="1323"/>
        <w:gridCol w:w="1557"/>
      </w:tblGrid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Título do Cargo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Referência</w:t>
            </w: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Total de Vagas</w:t>
            </w:r>
          </w:p>
        </w:tc>
      </w:tr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Técnico Administrativo I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Advogado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A2294A" w:rsidRPr="005C102B" w:rsidTr="009B18A8">
        <w:trPr>
          <w:jc w:val="center"/>
        </w:trPr>
        <w:tc>
          <w:tcPr>
            <w:tcW w:w="4161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Contador</w:t>
            </w:r>
          </w:p>
        </w:tc>
        <w:tc>
          <w:tcPr>
            <w:tcW w:w="1230" w:type="dxa"/>
          </w:tcPr>
          <w:p w:rsidR="00A2294A" w:rsidRPr="005C102B" w:rsidRDefault="00A2294A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2294A" w:rsidRPr="005C102B" w:rsidRDefault="00A2294A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DF4AA2" w:rsidRPr="005C102B" w:rsidRDefault="00DF4AA2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2294A" w:rsidRPr="005C102B" w:rsidRDefault="00A2294A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2294A" w:rsidRPr="005C102B" w:rsidRDefault="00DB445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9</w:t>
      </w:r>
      <w:r w:rsidR="00A2294A"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="00A2294A" w:rsidRPr="005C102B">
        <w:rPr>
          <w:rFonts w:ascii="Times New Roman" w:hAnsi="Times New Roman" w:cs="Times New Roman"/>
          <w:sz w:val="24"/>
          <w:szCs w:val="24"/>
        </w:rPr>
        <w:t xml:space="preserve"> O Anexo II do Projeto de Lei nº 092/2015, passa a vigorar com a seguinte redação: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B5BB1" w:rsidRPr="005C102B" w:rsidRDefault="005C102B" w:rsidP="005C102B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8B5BB1" w:rsidRPr="005C102B" w:rsidRDefault="008B5BB1" w:rsidP="005C1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1 – QUADRO DE SALÁRIOS</w:t>
      </w:r>
    </w:p>
    <w:p w:rsidR="008B5BB1" w:rsidRPr="005C102B" w:rsidRDefault="008B5BB1" w:rsidP="005C1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749"/>
        <w:gridCol w:w="3772"/>
        <w:gridCol w:w="1577"/>
        <w:gridCol w:w="1017"/>
      </w:tblGrid>
      <w:tr w:rsidR="008B5BB1" w:rsidRPr="005C102B" w:rsidTr="008B5BB1">
        <w:trPr>
          <w:jc w:val="center"/>
        </w:trPr>
        <w:tc>
          <w:tcPr>
            <w:tcW w:w="1749" w:type="dxa"/>
            <w:vAlign w:val="center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Vencimento Inicial</w:t>
            </w:r>
          </w:p>
        </w:tc>
        <w:tc>
          <w:tcPr>
            <w:tcW w:w="3772" w:type="dxa"/>
            <w:vAlign w:val="center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463" w:type="dxa"/>
            <w:vAlign w:val="center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HS/Semanais</w:t>
            </w:r>
          </w:p>
        </w:tc>
        <w:tc>
          <w:tcPr>
            <w:tcW w:w="1017" w:type="dxa"/>
            <w:vAlign w:val="center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Total de Vagas</w:t>
            </w:r>
          </w:p>
        </w:tc>
      </w:tr>
      <w:tr w:rsidR="008B5BB1" w:rsidRPr="005C102B" w:rsidTr="008B5BB1">
        <w:trPr>
          <w:jc w:val="center"/>
        </w:trPr>
        <w:tc>
          <w:tcPr>
            <w:tcW w:w="1749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B062D7" w:rsidRPr="005C102B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3772" w:type="dxa"/>
          </w:tcPr>
          <w:p w:rsidR="008B5BB1" w:rsidRPr="005C102B" w:rsidRDefault="008B5BB1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 xml:space="preserve">Diretor Presidente </w:t>
            </w:r>
          </w:p>
        </w:tc>
        <w:tc>
          <w:tcPr>
            <w:tcW w:w="1463" w:type="dxa"/>
            <w:vAlign w:val="center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40 h</w:t>
            </w:r>
          </w:p>
        </w:tc>
        <w:tc>
          <w:tcPr>
            <w:tcW w:w="1017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B5BB1" w:rsidRPr="005C102B" w:rsidTr="008B5BB1">
        <w:trPr>
          <w:jc w:val="center"/>
        </w:trPr>
        <w:tc>
          <w:tcPr>
            <w:tcW w:w="1749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R$ 3.500,00</w:t>
            </w:r>
          </w:p>
        </w:tc>
        <w:tc>
          <w:tcPr>
            <w:tcW w:w="3772" w:type="dxa"/>
          </w:tcPr>
          <w:p w:rsidR="008B5BB1" w:rsidRPr="005C102B" w:rsidRDefault="008B5BB1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Diretor Ouvidor</w:t>
            </w:r>
          </w:p>
        </w:tc>
        <w:tc>
          <w:tcPr>
            <w:tcW w:w="1463" w:type="dxa"/>
            <w:vAlign w:val="center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40 h</w:t>
            </w:r>
          </w:p>
        </w:tc>
        <w:tc>
          <w:tcPr>
            <w:tcW w:w="1017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B5BB1" w:rsidRPr="005C102B" w:rsidTr="008B5BB1">
        <w:trPr>
          <w:jc w:val="center"/>
        </w:trPr>
        <w:tc>
          <w:tcPr>
            <w:tcW w:w="1749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R$ 1.878,47</w:t>
            </w:r>
          </w:p>
        </w:tc>
        <w:tc>
          <w:tcPr>
            <w:tcW w:w="3772" w:type="dxa"/>
          </w:tcPr>
          <w:p w:rsidR="008B5BB1" w:rsidRPr="005C102B" w:rsidRDefault="008B5BB1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Técnico Administrativo I</w:t>
            </w:r>
          </w:p>
        </w:tc>
        <w:tc>
          <w:tcPr>
            <w:tcW w:w="1463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40 h</w:t>
            </w:r>
          </w:p>
        </w:tc>
        <w:tc>
          <w:tcPr>
            <w:tcW w:w="1017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B5BB1" w:rsidRPr="005C102B" w:rsidTr="008B5BB1">
        <w:trPr>
          <w:jc w:val="center"/>
        </w:trPr>
        <w:tc>
          <w:tcPr>
            <w:tcW w:w="1749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5C1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3.982,73</w:t>
            </w:r>
          </w:p>
        </w:tc>
        <w:tc>
          <w:tcPr>
            <w:tcW w:w="3772" w:type="dxa"/>
          </w:tcPr>
          <w:p w:rsidR="008B5BB1" w:rsidRPr="005C102B" w:rsidRDefault="008B5BB1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Advogado</w:t>
            </w:r>
          </w:p>
        </w:tc>
        <w:tc>
          <w:tcPr>
            <w:tcW w:w="1463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h</w:t>
            </w:r>
          </w:p>
        </w:tc>
        <w:tc>
          <w:tcPr>
            <w:tcW w:w="1017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B5BB1" w:rsidRPr="005C102B" w:rsidTr="008B5BB1">
        <w:trPr>
          <w:jc w:val="center"/>
        </w:trPr>
        <w:tc>
          <w:tcPr>
            <w:tcW w:w="1749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R$ 3.982,73</w:t>
            </w:r>
          </w:p>
        </w:tc>
        <w:tc>
          <w:tcPr>
            <w:tcW w:w="3772" w:type="dxa"/>
          </w:tcPr>
          <w:p w:rsidR="008B5BB1" w:rsidRPr="005C102B" w:rsidRDefault="008B5BB1" w:rsidP="005C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Contador</w:t>
            </w:r>
          </w:p>
        </w:tc>
        <w:tc>
          <w:tcPr>
            <w:tcW w:w="1463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20h</w:t>
            </w:r>
          </w:p>
        </w:tc>
        <w:tc>
          <w:tcPr>
            <w:tcW w:w="1017" w:type="dxa"/>
          </w:tcPr>
          <w:p w:rsidR="008B5BB1" w:rsidRPr="005C102B" w:rsidRDefault="008B5BB1" w:rsidP="005C1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8B5BB1" w:rsidRPr="005C102B" w:rsidRDefault="008B5BB1" w:rsidP="005C1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5BB1" w:rsidRPr="005C102B" w:rsidRDefault="00DB4459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10</w:t>
      </w:r>
      <w:r w:rsidR="008B5BB1" w:rsidRPr="005C102B">
        <w:rPr>
          <w:rFonts w:ascii="Times New Roman" w:hAnsi="Times New Roman" w:cs="Times New Roman"/>
          <w:b/>
          <w:sz w:val="24"/>
          <w:szCs w:val="24"/>
        </w:rPr>
        <w:t>º</w:t>
      </w:r>
      <w:r w:rsidR="008B5BB1" w:rsidRPr="005C102B">
        <w:rPr>
          <w:rFonts w:ascii="Times New Roman" w:hAnsi="Times New Roman" w:cs="Times New Roman"/>
          <w:sz w:val="24"/>
          <w:szCs w:val="24"/>
        </w:rPr>
        <w:t xml:space="preserve"> O Anexo III do Projeto de Lei nº 092/2015, passa a vigorar com a seguinte redação:</w:t>
      </w:r>
    </w:p>
    <w:p w:rsidR="008B5BB1" w:rsidRPr="005C102B" w:rsidRDefault="008B5BB1" w:rsidP="005C10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“ANEXO III”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I - Cargo: Diretor Presidente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Referência Salarial: R$ </w:t>
      </w:r>
      <w:r w:rsidR="00B062D7" w:rsidRPr="005C102B">
        <w:rPr>
          <w:rFonts w:ascii="Times New Roman" w:hAnsi="Times New Roman" w:cs="Times New Roman"/>
          <w:b/>
          <w:sz w:val="24"/>
          <w:szCs w:val="24"/>
        </w:rPr>
        <w:t>7.9</w:t>
      </w:r>
      <w:r w:rsidRPr="005C102B">
        <w:rPr>
          <w:rFonts w:ascii="Times New Roman" w:hAnsi="Times New Roman" w:cs="Times New Roman"/>
          <w:b/>
          <w:sz w:val="24"/>
          <w:szCs w:val="24"/>
        </w:rPr>
        <w:t>00,00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a) coordenar e submeter ao Chefe do Executivo o orçamento da AGER-SORRISO;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b) coordenar as atividades da Diretoria Executiva;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c) superintender todas as operações da AGER-SORRISO, acompanhando o seu andamento;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d) decidir, pelo voto de qualidade, em caso de empate nas deliberações da Diretoria Executiva;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 xml:space="preserve">e) a representação da AGER-SORRISO em suas relações com </w:t>
      </w:r>
      <w:proofErr w:type="gramStart"/>
      <w:r w:rsidRPr="005C102B">
        <w:rPr>
          <w:rFonts w:ascii="Times New Roman" w:hAnsi="Times New Roman" w:cs="Times New Roman"/>
          <w:sz w:val="24"/>
          <w:szCs w:val="24"/>
        </w:rPr>
        <w:t>o Poder Concedente</w:t>
      </w:r>
      <w:proofErr w:type="gramEnd"/>
      <w:r w:rsidRPr="005C102B">
        <w:rPr>
          <w:rFonts w:ascii="Times New Roman" w:hAnsi="Times New Roman" w:cs="Times New Roman"/>
          <w:sz w:val="24"/>
          <w:szCs w:val="24"/>
        </w:rPr>
        <w:t>, órgãos públicos Federais, Estaduais, Municipais e do Distrito Federal, e respectivas autoridades, autarquias, instituições financeiras, entidades de classe e terceiros, em juízo ou fora dele;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f) sempre, em conjunto com outro Diretor, firmar contratos, convênios ou assemelhados de interesse da AGER-SORRISO;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g) elaborar o Regulamento Interno da AGER-SORRISO.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Condições de Trabalho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Jornada: 40 horas semanais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II - Cargo: Diretor Ouvidor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Referência Salarial: R$ </w:t>
      </w:r>
      <w:r w:rsidRPr="005C102B">
        <w:rPr>
          <w:rFonts w:ascii="Times New Roman" w:hAnsi="Times New Roman" w:cs="Times New Roman"/>
          <w:b/>
          <w:sz w:val="24"/>
          <w:szCs w:val="24"/>
        </w:rPr>
        <w:t>3.500,00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</w:p>
    <w:p w:rsidR="008B5BB1" w:rsidRPr="005C102B" w:rsidRDefault="008B5BB1" w:rsidP="005C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lastRenderedPageBreak/>
        <w:t xml:space="preserve">a) atender e registrar ocorrências formalizadas pelos usuários, quanto </w:t>
      </w:r>
      <w:proofErr w:type="gramStart"/>
      <w:r w:rsidRPr="005C102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C102B">
        <w:rPr>
          <w:rFonts w:ascii="Times New Roman" w:hAnsi="Times New Roman" w:cs="Times New Roman"/>
          <w:sz w:val="24"/>
          <w:szCs w:val="24"/>
        </w:rPr>
        <w:t xml:space="preserve"> prestação dos serviços delegados;</w:t>
      </w:r>
    </w:p>
    <w:p w:rsidR="008B5BB1" w:rsidRPr="005C102B" w:rsidRDefault="008B5BB1" w:rsidP="005C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b) acolher as reclamações e sugestões dos munícipes, analisando-as e encaminhando-as à Diretoria Executiva;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c) aguardar resposta e comunicar ao interessado o resultado da resposta ou estudo, investigação e sugestão;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 xml:space="preserve">d) recomendar a adoção de providências que entender pertinentes, necessárias ao aperfeiçoamento dos serviços prestados </w:t>
      </w:r>
      <w:r w:rsidR="00022305" w:rsidRPr="005C102B">
        <w:rPr>
          <w:rFonts w:ascii="Times New Roman" w:hAnsi="Times New Roman" w:cs="Times New Roman"/>
          <w:sz w:val="24"/>
          <w:szCs w:val="24"/>
        </w:rPr>
        <w:t>à população</w:t>
      </w:r>
      <w:r w:rsidRPr="005C102B">
        <w:rPr>
          <w:rFonts w:ascii="Times New Roman" w:hAnsi="Times New Roman" w:cs="Times New Roman"/>
          <w:sz w:val="24"/>
          <w:szCs w:val="24"/>
        </w:rPr>
        <w:t xml:space="preserve"> pela (s) concessionárias (s), reguladas pela AGER-SORRISO;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e) indicar pontos de melhoria quando forem detectadas falhas sistemáticas em determinadas prestações de serviços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f) zelar pelo acompanhamento das metas estipuladas no contrato de concessão.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Condições de Trabalho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Jornada: 40 horas semanais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Especial: Contato com o público; realização de viagens e trabalhos aos sábados, domingos e feriados.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Requisitos para provimento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Instrução: Livre nomeação</w:t>
      </w:r>
    </w:p>
    <w:p w:rsidR="008B5BB1" w:rsidRPr="005C102B" w:rsidRDefault="008B5BB1" w:rsidP="005C1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Habilitação: Formação nível superior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III – Técnico Administrativo I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Referência Salarial: R$ </w:t>
      </w:r>
      <w:r w:rsidRPr="005C102B">
        <w:rPr>
          <w:rFonts w:ascii="Times New Roman" w:hAnsi="Times New Roman" w:cs="Times New Roman"/>
          <w:b/>
          <w:sz w:val="24"/>
          <w:szCs w:val="24"/>
        </w:rPr>
        <w:t>1.878,47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 xml:space="preserve">Atribuições: 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a) executar e coordenar tarefas de apoio técnico – administrativo;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b) desenvolver atividades em campo de conhecimento específico;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c) conhecimentos básicos de processador de textos, planilhas eletrônicas, internet e domínio da legislação referente à sua área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d) atribuições que exigem pleno conhecimento das técnicas da especialidade profissional;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e) busca de novas soluções para os problemas relacionados com a área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f) aplicação de novas tecnologias em sua área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 xml:space="preserve">g) orientação, coordenação e supervisão de trabalhos de equipes, treinamento de profissionais e incumbências análogas, em sua área de atuação; 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h) conhecimentos teóricos, práticos e tecnológicos do campo profissional.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Condições de Trabalho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Jornada: 40 horas semanais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Especial: Contato com o público; realização de viagens e trabalhos aos sábados, domingos e feriados.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Requisitos para provimento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Instrução: Cargo efetivo do quadro permanente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Habilitação: Formação nível médio completo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Especial: Contato com o público; realização de viagens e trabalhos aos sábados, domingos e feriados.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Requisitos para provimento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Instrução: Livre nomeação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Habilitação: Formação nível superior</w:t>
      </w:r>
    </w:p>
    <w:p w:rsidR="00022305" w:rsidRPr="005C102B" w:rsidRDefault="00022305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BB1" w:rsidRPr="005C102B" w:rsidRDefault="00022305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IV</w:t>
      </w:r>
      <w:r w:rsidR="008B5BB1" w:rsidRPr="005C102B">
        <w:rPr>
          <w:rFonts w:ascii="Times New Roman" w:hAnsi="Times New Roman" w:cs="Times New Roman"/>
          <w:b/>
          <w:sz w:val="24"/>
          <w:szCs w:val="24"/>
        </w:rPr>
        <w:t xml:space="preserve"> – Cargo: Advogado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Referência Salarial:</w:t>
      </w:r>
      <w:r w:rsidRPr="005C1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10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R$ 3.982,73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lastRenderedPageBreak/>
        <w:t>Atribuições: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a) que exigem pleno conhecimento das técnicas da especialidade profissional;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b) busca de novas soluções na área específica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 xml:space="preserve">c) aplicação de novas tecnologias e casos semelhantes, na área específica de atuação; 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d) atribuições da mais elevada complexidade e responsabilidade na área profissional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e) orientação, coordenação e supervisão de trabalhos de equipes, treinamento de profissionais e incumbências análogas;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f) profundos conhecimentos teóricos, práticos e tecnológicos do campo profissional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g) capacidade de atuar com autonomia no desempenho das atribuições de sua área de atuação, limitada pela potencialidade profissional do ocupante, pelas diretrizes de políticas da instituição e pelas normas da comunidade profissional.</w:t>
      </w:r>
    </w:p>
    <w:p w:rsidR="00DB4459" w:rsidRPr="005C102B" w:rsidRDefault="00DB4459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Condições de Trabalho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Jornada: 40 horas semanais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Especial: Contato com o público; realização de viagens e trabalhos aos sábados, domingos e feriados.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Requisitos para provimento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Instrução: Cargo efetivo do quadro permanente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Habilitação: Formação nível superior completo em Direito, devidamente inscrito na Ordem dos Advogados do Brasil.</w:t>
      </w:r>
    </w:p>
    <w:p w:rsidR="00022305" w:rsidRPr="005C102B" w:rsidRDefault="00022305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BB1" w:rsidRPr="005C102B" w:rsidRDefault="00022305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8B5BB1" w:rsidRPr="005C102B">
        <w:rPr>
          <w:rFonts w:ascii="Times New Roman" w:hAnsi="Times New Roman" w:cs="Times New Roman"/>
          <w:b/>
          <w:sz w:val="24"/>
          <w:szCs w:val="24"/>
        </w:rPr>
        <w:t>– Cargo: Contador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 xml:space="preserve">Referência Salarial: </w:t>
      </w:r>
      <w:r w:rsidRPr="005C10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3.982,73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Atribuições: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a) que exigem pleno conhecimento das técnicas da especialidade profissional;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b) busca de novas soluções na área específica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 xml:space="preserve">c) aplicação de novas tecnologias e casos semelhantes, na área específica de atuação; 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d) atribuições da mais elevada complexidade e responsabilidade na área profissional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e) orientação, coordenação e supervisão de trabalhos de equipes, treinamento de profissionais e incumbências análogas;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f) profundos conhecimentos teóricos, práticos e tecnológicos do campo profissional de atuação;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g) capacidade de atuar com autonomia no desempenho das atribuições de sua área de atuação, limitada pela potencialidade profissional do ocupante, pelas diretrizes de políticas da instituição e pelas normas da comunidade profissional.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Condições de Trabalho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Jornada: 40 horas semanais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Especial: Contato com o público; realização de viagens e trabalhos aos sábados, domingos e feriados.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02B">
        <w:rPr>
          <w:rFonts w:ascii="Times New Roman" w:hAnsi="Times New Roman" w:cs="Times New Roman"/>
          <w:b/>
          <w:bCs/>
          <w:sz w:val="24"/>
          <w:szCs w:val="24"/>
        </w:rPr>
        <w:t>Requisitos para provimento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>Instrução: Cargo efetivo do quadro permanente</w:t>
      </w:r>
    </w:p>
    <w:p w:rsidR="008B5BB1" w:rsidRPr="005C102B" w:rsidRDefault="008B5BB1" w:rsidP="005C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Cs/>
          <w:sz w:val="24"/>
          <w:szCs w:val="24"/>
        </w:rPr>
        <w:t xml:space="preserve">Habilitação: </w:t>
      </w:r>
      <w:r w:rsidRPr="005C102B">
        <w:rPr>
          <w:rFonts w:ascii="Times New Roman" w:hAnsi="Times New Roman" w:cs="Times New Roman"/>
          <w:sz w:val="24"/>
          <w:szCs w:val="24"/>
        </w:rPr>
        <w:t xml:space="preserve">Diploma, devidamente registrado, de conclusão de curso de graduação de nível superior em Ciências Contábeis, fornecido por instituição de ensino oficial ou reconhecido pelo Ministério da Educação e </w:t>
      </w:r>
      <w:r w:rsidRPr="005C102B">
        <w:rPr>
          <w:rFonts w:ascii="Times New Roman" w:eastAsia="Calibri" w:hAnsi="Times New Roman" w:cs="Times New Roman"/>
          <w:sz w:val="24"/>
          <w:szCs w:val="24"/>
        </w:rPr>
        <w:t>registro no respectivo Órgão de Classe</w:t>
      </w:r>
      <w:r w:rsidRPr="005C102B">
        <w:rPr>
          <w:rFonts w:ascii="Times New Roman" w:hAnsi="Times New Roman" w:cs="Times New Roman"/>
          <w:sz w:val="24"/>
          <w:szCs w:val="24"/>
        </w:rPr>
        <w:t>.</w:t>
      </w:r>
    </w:p>
    <w:p w:rsidR="005C102B" w:rsidRDefault="005C102B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23F9" w:rsidRDefault="008F7868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 11</w:t>
      </w:r>
      <w:r w:rsidR="002723F9" w:rsidRPr="005C102B">
        <w:rPr>
          <w:rFonts w:ascii="Times New Roman" w:hAnsi="Times New Roman" w:cs="Times New Roman"/>
          <w:sz w:val="24"/>
          <w:szCs w:val="24"/>
        </w:rPr>
        <w:t xml:space="preserve"> O Artigo 61 do Projeto de Lei nº 092/2015 passa a vigorar com a seguinte redação:</w:t>
      </w: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23F9" w:rsidRPr="005C102B" w:rsidRDefault="008F7868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02B">
        <w:rPr>
          <w:rFonts w:ascii="Times New Roman" w:hAnsi="Times New Roman" w:cs="Times New Roman"/>
          <w:b/>
          <w:i/>
          <w:sz w:val="24"/>
          <w:szCs w:val="24"/>
        </w:rPr>
        <w:lastRenderedPageBreak/>
        <w:t>“Art. 61</w:t>
      </w:r>
      <w:r w:rsidR="002723F9" w:rsidRPr="005C102B">
        <w:rPr>
          <w:rFonts w:ascii="Times New Roman" w:hAnsi="Times New Roman" w:cs="Times New Roman"/>
          <w:i/>
          <w:sz w:val="24"/>
          <w:szCs w:val="24"/>
        </w:rPr>
        <w:t xml:space="preserve"> Excepcionalmente, no primeiro mandato dos membros da Diretoria Executiva, os Diretores terão mandatos diferenciados de 05 (cinco) anos para Diretor Presidente, e 03 (três) anos para Diretor Ouvidor, de</w:t>
      </w:r>
      <w:bookmarkStart w:id="0" w:name="_GoBack"/>
      <w:bookmarkEnd w:id="0"/>
      <w:r w:rsidR="00D104C1" w:rsidRPr="005C10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23F9" w:rsidRPr="005C102B">
        <w:rPr>
          <w:rFonts w:ascii="Times New Roman" w:hAnsi="Times New Roman" w:cs="Times New Roman"/>
          <w:i/>
          <w:sz w:val="24"/>
          <w:szCs w:val="24"/>
        </w:rPr>
        <w:t>acordo com os respectivos termos de posse, fixados nos respectivos atos de nomeação.”</w:t>
      </w:r>
    </w:p>
    <w:p w:rsidR="005C102B" w:rsidRDefault="005C102B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620" w:rsidRPr="005C102B" w:rsidRDefault="00931620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t>Art.</w:t>
      </w:r>
      <w:r w:rsidR="00D624ED" w:rsidRPr="005C1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3F9" w:rsidRPr="005C102B">
        <w:rPr>
          <w:rFonts w:ascii="Times New Roman" w:hAnsi="Times New Roman" w:cs="Times New Roman"/>
          <w:b/>
          <w:sz w:val="24"/>
          <w:szCs w:val="24"/>
        </w:rPr>
        <w:t>12</w:t>
      </w:r>
      <w:r w:rsidR="008F7868" w:rsidRPr="005C1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02B">
        <w:rPr>
          <w:rFonts w:ascii="Times New Roman" w:hAnsi="Times New Roman" w:cs="Times New Roman"/>
          <w:sz w:val="24"/>
          <w:szCs w:val="24"/>
        </w:rPr>
        <w:t xml:space="preserve">Esta Emenda </w:t>
      </w:r>
      <w:r w:rsidR="00A55417" w:rsidRPr="005C102B">
        <w:rPr>
          <w:rFonts w:ascii="Times New Roman" w:hAnsi="Times New Roman" w:cs="Times New Roman"/>
          <w:sz w:val="24"/>
          <w:szCs w:val="24"/>
        </w:rPr>
        <w:t>Modificativa</w:t>
      </w:r>
      <w:r w:rsidRPr="005C102B">
        <w:rPr>
          <w:rFonts w:ascii="Times New Roman" w:hAnsi="Times New Roman" w:cs="Times New Roman"/>
          <w:sz w:val="24"/>
          <w:szCs w:val="24"/>
        </w:rPr>
        <w:t xml:space="preserve"> entra em vigor na data de sua aprovação.</w:t>
      </w:r>
    </w:p>
    <w:p w:rsidR="00022305" w:rsidRDefault="00022305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7191" w:rsidRPr="005C102B" w:rsidRDefault="007E7191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8F7868" w:rsidRPr="005C102B">
        <w:rPr>
          <w:rFonts w:ascii="Times New Roman" w:hAnsi="Times New Roman" w:cs="Times New Roman"/>
          <w:sz w:val="24"/>
          <w:szCs w:val="24"/>
        </w:rPr>
        <w:t>o do Mato Grosso, em 10</w:t>
      </w:r>
      <w:r w:rsidR="00921964" w:rsidRPr="005C102B">
        <w:rPr>
          <w:rFonts w:ascii="Times New Roman" w:hAnsi="Times New Roman" w:cs="Times New Roman"/>
          <w:sz w:val="24"/>
          <w:szCs w:val="24"/>
        </w:rPr>
        <w:t xml:space="preserve"> </w:t>
      </w:r>
      <w:r w:rsidRPr="005C102B">
        <w:rPr>
          <w:rFonts w:ascii="Times New Roman" w:hAnsi="Times New Roman" w:cs="Times New Roman"/>
          <w:sz w:val="24"/>
          <w:szCs w:val="24"/>
        </w:rPr>
        <w:t xml:space="preserve">de </w:t>
      </w:r>
      <w:r w:rsidR="005C102B">
        <w:rPr>
          <w:rFonts w:ascii="Times New Roman" w:hAnsi="Times New Roman" w:cs="Times New Roman"/>
          <w:sz w:val="24"/>
          <w:szCs w:val="24"/>
        </w:rPr>
        <w:t>d</w:t>
      </w:r>
      <w:r w:rsidR="00121E4F" w:rsidRPr="005C102B">
        <w:rPr>
          <w:rFonts w:ascii="Times New Roman" w:hAnsi="Times New Roman" w:cs="Times New Roman"/>
          <w:sz w:val="24"/>
          <w:szCs w:val="24"/>
        </w:rPr>
        <w:t>ez</w:t>
      </w:r>
      <w:r w:rsidR="001A37FF" w:rsidRPr="005C102B">
        <w:rPr>
          <w:rFonts w:ascii="Times New Roman" w:hAnsi="Times New Roman" w:cs="Times New Roman"/>
          <w:sz w:val="24"/>
          <w:szCs w:val="24"/>
        </w:rPr>
        <w:t>embro</w:t>
      </w:r>
      <w:r w:rsidRPr="005C102B">
        <w:rPr>
          <w:rFonts w:ascii="Times New Roman" w:hAnsi="Times New Roman" w:cs="Times New Roman"/>
          <w:sz w:val="24"/>
          <w:szCs w:val="24"/>
        </w:rPr>
        <w:t xml:space="preserve"> de 201</w:t>
      </w:r>
      <w:r w:rsidR="004E076C" w:rsidRPr="005C102B">
        <w:rPr>
          <w:rFonts w:ascii="Times New Roman" w:hAnsi="Times New Roman" w:cs="Times New Roman"/>
          <w:sz w:val="24"/>
          <w:szCs w:val="24"/>
        </w:rPr>
        <w:t>5</w:t>
      </w:r>
      <w:r w:rsidRPr="005C102B">
        <w:rPr>
          <w:rFonts w:ascii="Times New Roman" w:hAnsi="Times New Roman" w:cs="Times New Roman"/>
          <w:sz w:val="24"/>
          <w:szCs w:val="24"/>
        </w:rPr>
        <w:t>.</w:t>
      </w:r>
    </w:p>
    <w:p w:rsidR="0075215A" w:rsidRDefault="0075215A" w:rsidP="005C102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C102B" w:rsidRDefault="005C102B" w:rsidP="005C102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C102B" w:rsidRPr="005C102B" w:rsidRDefault="005C102B" w:rsidP="005C102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4"/>
        <w:gridCol w:w="3165"/>
        <w:gridCol w:w="3165"/>
      </w:tblGrid>
      <w:tr w:rsidR="005C102B" w:rsidTr="005C102B">
        <w:tc>
          <w:tcPr>
            <w:tcW w:w="3164" w:type="dxa"/>
          </w:tcPr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5C102B" w:rsidRP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02B" w:rsidRP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C102B" w:rsidTr="005C102B">
        <w:tc>
          <w:tcPr>
            <w:tcW w:w="3164" w:type="dxa"/>
          </w:tcPr>
          <w:p w:rsidR="005C102B" w:rsidRP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5C102B" w:rsidRP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C102B" w:rsidRP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5C102B" w:rsidRP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C102B" w:rsidRDefault="005C102B" w:rsidP="005C102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5C102B" w:rsidRDefault="005C102B" w:rsidP="005C1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02B" w:rsidRDefault="005C10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36AA" w:rsidRPr="005C102B" w:rsidRDefault="00921964" w:rsidP="005C1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02B">
        <w:rPr>
          <w:rFonts w:ascii="Times New Roman" w:hAnsi="Times New Roman" w:cs="Times New Roman"/>
          <w:b/>
          <w:sz w:val="24"/>
          <w:szCs w:val="24"/>
        </w:rPr>
        <w:lastRenderedPageBreak/>
        <w:t>JU</w:t>
      </w:r>
      <w:r w:rsidR="005F36AA" w:rsidRPr="005C102B">
        <w:rPr>
          <w:rFonts w:ascii="Times New Roman" w:hAnsi="Times New Roman" w:cs="Times New Roman"/>
          <w:b/>
          <w:sz w:val="24"/>
          <w:szCs w:val="24"/>
        </w:rPr>
        <w:t>STIFICATIVA</w:t>
      </w:r>
    </w:p>
    <w:p w:rsidR="005F36AA" w:rsidRPr="005C102B" w:rsidRDefault="005F36AA" w:rsidP="005C1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6AA" w:rsidRDefault="005F36AA" w:rsidP="005C102B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262626"/>
        </w:rPr>
      </w:pPr>
      <w:r w:rsidRPr="005C102B">
        <w:rPr>
          <w:color w:val="262626"/>
        </w:rPr>
        <w:t>A AGER em Sorriso atuará na regulação, controle e fiscalização de serviços públicos de competência própria do município que lhe sejam delegados mediante legislação específica ou convênio.</w:t>
      </w:r>
    </w:p>
    <w:p w:rsidR="005C102B" w:rsidRPr="005C102B" w:rsidRDefault="005C102B" w:rsidP="005C102B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262626"/>
        </w:rPr>
      </w:pPr>
    </w:p>
    <w:p w:rsidR="002A1F7A" w:rsidRDefault="005F36AA" w:rsidP="005C102B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262626"/>
        </w:rPr>
      </w:pPr>
      <w:r w:rsidRPr="005C102B">
        <w:rPr>
          <w:color w:val="262626"/>
        </w:rPr>
        <w:t>No exercício de sua competência caberá à AGER as atribuições de garantir a aplicação do principio da isonomia no uso e acesso aos serviços concedidos; buscar a modicidade das tarifas e o justo retorno dos investimentos aos concessionários;</w:t>
      </w:r>
      <w:proofErr w:type="gramStart"/>
      <w:r w:rsidRPr="005C102B">
        <w:rPr>
          <w:color w:val="262626"/>
        </w:rPr>
        <w:t xml:space="preserve">  </w:t>
      </w:r>
      <w:proofErr w:type="gramEnd"/>
      <w:r w:rsidRPr="005C102B">
        <w:rPr>
          <w:color w:val="262626"/>
        </w:rPr>
        <w:t xml:space="preserve">cumprir e fazer cumprir a legislação específica relacionada aos serviços públicos de sua competência de regulação; propor ao Poder Concedente os planos de outorgas, de concessão ou permissão de serviço público sob sua regulação, bem como respectivas alterações, instruída por estudos específicos de viabilidade técnica e econômica;  editar, após aprovação do Poder Concedente, atos de outorga, de concessão ou permissão de serviço público sob sua regulação, podendo promover o respectivo procedimento licitatório de outorga celebrando e gerindo os respectivos contratos e demais instrumentos administrativos; editar os atos de extinção de direito de exploração de serviço público sob sua regulação, podendo promover o respectivo procedimento administrativo de extinção, ficando a cargo do Poder Concedente a homologação da decisão;  reunir, sob sua administração, os instrumentos de outorga para exploração de serviço público sob sua regulação já celebrados antes da vigência desta lei complementar, resguardando os direitos das partes e o equilíbrio econômico-financeiro dos respectivos contratos; autorizar o transporte de passageiros sob regime de fretamento intermunicipal; fixar, revisar, reajustar os valores de tarifas dos serviços públicos sob sua regulação, bem como definir suas estruturas; requisitar informações, relativas aos serviços públicos delegados, de órgãos ou entidades de administração estadual ou de concessionários e permissionários; moderar, dirimir ou arbitrar conflitos de interesse, no limite das atribuições previstas nesta lei complementar, relativos aos objetivos das concessões e permissões;  fiscalizar a qualidade dos serviços por meio de indicadores e procedimentos amostrais;  permitir o amplo acesso às informações, </w:t>
      </w:r>
      <w:proofErr w:type="gramStart"/>
      <w:r w:rsidRPr="005C102B">
        <w:rPr>
          <w:color w:val="262626"/>
        </w:rPr>
        <w:t>estatísticas</w:t>
      </w:r>
      <w:proofErr w:type="gramEnd"/>
      <w:r w:rsidRPr="005C102B">
        <w:rPr>
          <w:color w:val="262626"/>
        </w:rPr>
        <w:t xml:space="preserve"> e qualitativas sobre a prestação dos serviços públicos delegados, como também, informações sobre suas próprias atividades; propor a elaboração e alteração do seu Regimento Interno ao Chefe do Poder Executivo que deverá ser publicado mediante Decreto; elaborar o seu orçamento e proceder à respectiva execução financeira.</w:t>
      </w:r>
    </w:p>
    <w:p w:rsidR="005C102B" w:rsidRPr="005C102B" w:rsidRDefault="005C102B" w:rsidP="005C102B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262626"/>
        </w:rPr>
      </w:pPr>
    </w:p>
    <w:p w:rsidR="002A1F7A" w:rsidRDefault="002A1F7A" w:rsidP="005C102B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262626"/>
        </w:rPr>
      </w:pPr>
      <w:r w:rsidRPr="005C102B">
        <w:rPr>
          <w:color w:val="262626"/>
        </w:rPr>
        <w:t>Considerando que as alterações descritas estão sendo feitas para inserir o Poder Legislativo no processo e reduzir os custos para manutenção da AGER.</w:t>
      </w:r>
    </w:p>
    <w:p w:rsidR="005C102B" w:rsidRPr="005C102B" w:rsidRDefault="005C102B" w:rsidP="005C102B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262626"/>
        </w:rPr>
      </w:pPr>
    </w:p>
    <w:p w:rsidR="002A1F7A" w:rsidRDefault="002A1F7A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02B">
        <w:rPr>
          <w:rFonts w:ascii="Times New Roman" w:hAnsi="Times New Roman" w:cs="Times New Roman"/>
          <w:sz w:val="24"/>
          <w:szCs w:val="24"/>
        </w:rPr>
        <w:t>Câmara Municipal de Sorriso, Estad</w:t>
      </w:r>
      <w:r w:rsidR="008F7868" w:rsidRPr="005C102B">
        <w:rPr>
          <w:rFonts w:ascii="Times New Roman" w:hAnsi="Times New Roman" w:cs="Times New Roman"/>
          <w:sz w:val="24"/>
          <w:szCs w:val="24"/>
        </w:rPr>
        <w:t>o do Mato Grosso, em 10</w:t>
      </w:r>
      <w:r w:rsidR="005C102B">
        <w:rPr>
          <w:rFonts w:ascii="Times New Roman" w:hAnsi="Times New Roman" w:cs="Times New Roman"/>
          <w:sz w:val="24"/>
          <w:szCs w:val="24"/>
        </w:rPr>
        <w:t xml:space="preserve"> de d</w:t>
      </w:r>
      <w:r w:rsidRPr="005C102B">
        <w:rPr>
          <w:rFonts w:ascii="Times New Roman" w:hAnsi="Times New Roman" w:cs="Times New Roman"/>
          <w:sz w:val="24"/>
          <w:szCs w:val="24"/>
        </w:rPr>
        <w:t>ezembro de 2015.</w:t>
      </w:r>
    </w:p>
    <w:p w:rsidR="005C102B" w:rsidRDefault="005C102B" w:rsidP="005C102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C102B" w:rsidRPr="005C102B" w:rsidRDefault="005C102B" w:rsidP="005C102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4"/>
        <w:gridCol w:w="3165"/>
        <w:gridCol w:w="3165"/>
      </w:tblGrid>
      <w:tr w:rsidR="005C102B" w:rsidTr="00120C05">
        <w:tc>
          <w:tcPr>
            <w:tcW w:w="3164" w:type="dxa"/>
          </w:tcPr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5C102B" w:rsidRP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65" w:type="dxa"/>
          </w:tcPr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C102B" w:rsidTr="00120C05">
        <w:tc>
          <w:tcPr>
            <w:tcW w:w="3164" w:type="dxa"/>
          </w:tcPr>
          <w:p w:rsidR="005C102B" w:rsidRP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5C102B" w:rsidRP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C102B" w:rsidRP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5C102B" w:rsidRP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5C102B" w:rsidRDefault="005C102B" w:rsidP="00120C0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C102B"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5C102B" w:rsidRPr="005C102B" w:rsidRDefault="005C102B" w:rsidP="005C102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C102B" w:rsidRPr="005C102B" w:rsidSect="005C102B">
      <w:pgSz w:w="11906" w:h="16838"/>
      <w:pgMar w:top="2410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5F" w:rsidRDefault="00AA4D5F" w:rsidP="002A1F7A">
      <w:pPr>
        <w:spacing w:after="0" w:line="240" w:lineRule="auto"/>
      </w:pPr>
      <w:r>
        <w:separator/>
      </w:r>
    </w:p>
  </w:endnote>
  <w:endnote w:type="continuationSeparator" w:id="0">
    <w:p w:rsidR="00AA4D5F" w:rsidRDefault="00AA4D5F" w:rsidP="002A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5F" w:rsidRDefault="00AA4D5F" w:rsidP="002A1F7A">
      <w:pPr>
        <w:spacing w:after="0" w:line="240" w:lineRule="auto"/>
      </w:pPr>
      <w:r>
        <w:separator/>
      </w:r>
    </w:p>
  </w:footnote>
  <w:footnote w:type="continuationSeparator" w:id="0">
    <w:p w:rsidR="00AA4D5F" w:rsidRDefault="00AA4D5F" w:rsidP="002A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390"/>
    <w:multiLevelType w:val="hybridMultilevel"/>
    <w:tmpl w:val="F1C01CBE"/>
    <w:lvl w:ilvl="0" w:tplc="99F007A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5826ABB"/>
    <w:multiLevelType w:val="hybridMultilevel"/>
    <w:tmpl w:val="9C6C692A"/>
    <w:lvl w:ilvl="0" w:tplc="FF343B7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7191"/>
    <w:rsid w:val="00022305"/>
    <w:rsid w:val="0002563A"/>
    <w:rsid w:val="00063258"/>
    <w:rsid w:val="000B6749"/>
    <w:rsid w:val="000C6170"/>
    <w:rsid w:val="00121E4F"/>
    <w:rsid w:val="00122E8C"/>
    <w:rsid w:val="001337F3"/>
    <w:rsid w:val="00151B1D"/>
    <w:rsid w:val="00197073"/>
    <w:rsid w:val="001A37FF"/>
    <w:rsid w:val="001C0C20"/>
    <w:rsid w:val="001C2325"/>
    <w:rsid w:val="001C38D5"/>
    <w:rsid w:val="00251797"/>
    <w:rsid w:val="002723F9"/>
    <w:rsid w:val="00275808"/>
    <w:rsid w:val="002760DE"/>
    <w:rsid w:val="00291342"/>
    <w:rsid w:val="002A1F7A"/>
    <w:rsid w:val="002D239B"/>
    <w:rsid w:val="002D6693"/>
    <w:rsid w:val="00313564"/>
    <w:rsid w:val="00321148"/>
    <w:rsid w:val="003401CB"/>
    <w:rsid w:val="00361DD6"/>
    <w:rsid w:val="00475010"/>
    <w:rsid w:val="004D4528"/>
    <w:rsid w:val="004E076C"/>
    <w:rsid w:val="0053317C"/>
    <w:rsid w:val="0056689F"/>
    <w:rsid w:val="005A44D9"/>
    <w:rsid w:val="005C102B"/>
    <w:rsid w:val="005F36AA"/>
    <w:rsid w:val="006711A5"/>
    <w:rsid w:val="006879C1"/>
    <w:rsid w:val="0075215A"/>
    <w:rsid w:val="00756FBB"/>
    <w:rsid w:val="007E7191"/>
    <w:rsid w:val="0080581E"/>
    <w:rsid w:val="00870839"/>
    <w:rsid w:val="008B5BB1"/>
    <w:rsid w:val="008F7868"/>
    <w:rsid w:val="00900C57"/>
    <w:rsid w:val="00921964"/>
    <w:rsid w:val="00931620"/>
    <w:rsid w:val="00962703"/>
    <w:rsid w:val="00974759"/>
    <w:rsid w:val="009E618F"/>
    <w:rsid w:val="00A2294A"/>
    <w:rsid w:val="00A55417"/>
    <w:rsid w:val="00A562DC"/>
    <w:rsid w:val="00A7518A"/>
    <w:rsid w:val="00A75E1F"/>
    <w:rsid w:val="00AA4D5F"/>
    <w:rsid w:val="00AB17D7"/>
    <w:rsid w:val="00AB3120"/>
    <w:rsid w:val="00AC3692"/>
    <w:rsid w:val="00B062D7"/>
    <w:rsid w:val="00B11996"/>
    <w:rsid w:val="00B3112F"/>
    <w:rsid w:val="00B60F42"/>
    <w:rsid w:val="00C57D0F"/>
    <w:rsid w:val="00D104C1"/>
    <w:rsid w:val="00D12ABE"/>
    <w:rsid w:val="00D57899"/>
    <w:rsid w:val="00D624ED"/>
    <w:rsid w:val="00D649B0"/>
    <w:rsid w:val="00DB4459"/>
    <w:rsid w:val="00DC4E3F"/>
    <w:rsid w:val="00DF4AA2"/>
    <w:rsid w:val="00E270D3"/>
    <w:rsid w:val="00E97883"/>
    <w:rsid w:val="00EA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35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9C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locked/>
    <w:rsid w:val="00A229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1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F7A"/>
  </w:style>
  <w:style w:type="paragraph" w:styleId="Rodap">
    <w:name w:val="footer"/>
    <w:basedOn w:val="Normal"/>
    <w:link w:val="RodapChar"/>
    <w:uiPriority w:val="99"/>
    <w:unhideWhenUsed/>
    <w:rsid w:val="002A1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35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9C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locked/>
    <w:rsid w:val="00A229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1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F7A"/>
  </w:style>
  <w:style w:type="paragraph" w:styleId="Rodap">
    <w:name w:val="footer"/>
    <w:basedOn w:val="Normal"/>
    <w:link w:val="RodapChar"/>
    <w:uiPriority w:val="99"/>
    <w:unhideWhenUsed/>
    <w:rsid w:val="002A1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5966C-DEED-466F-919B-A932D038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2071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Minéia Gund</cp:lastModifiedBy>
  <cp:revision>18</cp:revision>
  <cp:lastPrinted>2015-12-10T11:38:00Z</cp:lastPrinted>
  <dcterms:created xsi:type="dcterms:W3CDTF">2015-12-02T11:51:00Z</dcterms:created>
  <dcterms:modified xsi:type="dcterms:W3CDTF">2015-12-16T15:17:00Z</dcterms:modified>
</cp:coreProperties>
</file>