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bookmarkStart w:id="0" w:name="_GoBack"/>
      <w:bookmarkEnd w:id="0"/>
      <w:r w:rsidR="00E2474C">
        <w:rPr>
          <w:b/>
          <w:bCs/>
          <w:i w:val="0"/>
        </w:rPr>
        <w:t xml:space="preserve"> 047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FE5585">
        <w:rPr>
          <w:bCs/>
          <w:sz w:val="24"/>
          <w:szCs w:val="24"/>
        </w:rPr>
        <w:t>24/05/2017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FE5585">
        <w:rPr>
          <w:sz w:val="24"/>
          <w:szCs w:val="24"/>
        </w:rPr>
        <w:t>63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FE5585" w:rsidRPr="00C354E5" w:rsidRDefault="006071D0" w:rsidP="00FE55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E5585" w:rsidRPr="00C354E5">
        <w:rPr>
          <w:sz w:val="24"/>
          <w:szCs w:val="24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PROVIDÊNCIAS.</w:t>
      </w:r>
    </w:p>
    <w:p w:rsidR="00FE5585" w:rsidRPr="00C354E5" w:rsidRDefault="00FE5585" w:rsidP="00FE5585">
      <w:pPr>
        <w:ind w:left="3402"/>
        <w:jc w:val="both"/>
        <w:rPr>
          <w:sz w:val="24"/>
          <w:szCs w:val="24"/>
        </w:rPr>
      </w:pPr>
    </w:p>
    <w:p w:rsidR="000F6301" w:rsidRDefault="000F6301" w:rsidP="00FE558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C71999" w:rsidRDefault="00D55FE8" w:rsidP="00C7199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>
        <w:rPr>
          <w:sz w:val="24"/>
          <w:szCs w:val="24"/>
        </w:rPr>
        <w:t>No</w:t>
      </w:r>
      <w:r w:rsidR="008D7925">
        <w:rPr>
          <w:sz w:val="24"/>
          <w:szCs w:val="24"/>
        </w:rPr>
        <w:t xml:space="preserve"> </w:t>
      </w:r>
      <w:r w:rsidR="00FE5585">
        <w:rPr>
          <w:sz w:val="24"/>
          <w:szCs w:val="24"/>
        </w:rPr>
        <w:t>vigésimo quarto</w:t>
      </w:r>
      <w:r w:rsidR="00C71999">
        <w:rPr>
          <w:sz w:val="24"/>
          <w:szCs w:val="24"/>
        </w:rPr>
        <w:t xml:space="preserve"> dia</w:t>
      </w:r>
      <w:r w:rsidR="008D7925">
        <w:rPr>
          <w:sz w:val="24"/>
          <w:szCs w:val="24"/>
        </w:rPr>
        <w:t xml:space="preserve"> </w:t>
      </w:r>
      <w:r w:rsidR="00AB0A71" w:rsidRPr="00D75B86">
        <w:rPr>
          <w:sz w:val="24"/>
          <w:szCs w:val="24"/>
        </w:rPr>
        <w:t xml:space="preserve">do mês de </w:t>
      </w:r>
      <w:r w:rsidR="00660D71">
        <w:rPr>
          <w:sz w:val="24"/>
          <w:szCs w:val="24"/>
        </w:rPr>
        <w:t xml:space="preserve">maio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FE5585">
        <w:rPr>
          <w:b/>
          <w:sz w:val="24"/>
          <w:szCs w:val="24"/>
        </w:rPr>
        <w:t>063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FE5585" w:rsidRPr="00FE5585">
        <w:rPr>
          <w:b/>
          <w:sz w:val="24"/>
          <w:szCs w:val="24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</w:t>
      </w:r>
      <w:r w:rsidR="00C71999">
        <w:rPr>
          <w:bCs/>
          <w:sz w:val="24"/>
          <w:szCs w:val="24"/>
        </w:rPr>
        <w:t>.</w:t>
      </w:r>
      <w:r w:rsidR="00D75B86" w:rsidRPr="00D75B86">
        <w:rPr>
          <w:sz w:val="24"/>
          <w:szCs w:val="24"/>
        </w:rPr>
        <w:t xml:space="preserve"> </w:t>
      </w:r>
      <w:r w:rsidR="00D30019" w:rsidRPr="004729C0">
        <w:rPr>
          <w:sz w:val="24"/>
          <w:szCs w:val="24"/>
        </w:rPr>
        <w:t>Considerando que</w:t>
      </w:r>
      <w:r w:rsidR="008B104F" w:rsidRPr="004729C0">
        <w:rPr>
          <w:sz w:val="24"/>
          <w:szCs w:val="24"/>
        </w:rPr>
        <w:t xml:space="preserve"> o presente Pr</w:t>
      </w:r>
      <w:r w:rsidR="000427B1" w:rsidRPr="004729C0">
        <w:rPr>
          <w:sz w:val="24"/>
          <w:szCs w:val="24"/>
        </w:rPr>
        <w:t xml:space="preserve">ojeto de Lei </w:t>
      </w:r>
      <w:r w:rsidR="00660D71">
        <w:rPr>
          <w:sz w:val="24"/>
          <w:szCs w:val="24"/>
        </w:rPr>
        <w:t>tem a finalidade</w:t>
      </w:r>
      <w:r w:rsidR="00C71999" w:rsidRPr="00C71999">
        <w:rPr>
          <w:iCs/>
          <w:szCs w:val="24"/>
        </w:rPr>
        <w:t xml:space="preserve"> </w:t>
      </w:r>
      <w:r w:rsidR="00C71999" w:rsidRPr="00C71999">
        <w:rPr>
          <w:iCs/>
          <w:sz w:val="24"/>
          <w:szCs w:val="24"/>
        </w:rPr>
        <w:t xml:space="preserve">a </w:t>
      </w:r>
      <w:r w:rsidR="00FE5585" w:rsidRPr="00C354E5">
        <w:rPr>
          <w:bCs/>
          <w:sz w:val="24"/>
          <w:szCs w:val="24"/>
        </w:rPr>
        <w:t>Desapropriação por Utilidade Pública que é autorizada pelo Decreto-Lei nº 3.365 de 21 de junho de 1941,</w:t>
      </w:r>
      <w:r w:rsidR="00FE5585">
        <w:rPr>
          <w:bCs/>
          <w:sz w:val="24"/>
          <w:szCs w:val="24"/>
        </w:rPr>
        <w:t xml:space="preserve"> que </w:t>
      </w:r>
      <w:r w:rsidR="00FE5585" w:rsidRPr="00C354E5">
        <w:rPr>
          <w:bCs/>
          <w:sz w:val="24"/>
          <w:szCs w:val="24"/>
        </w:rPr>
        <w:t>visa permitir</w:t>
      </w:r>
      <w:r w:rsidR="00FE5585">
        <w:rPr>
          <w:bCs/>
          <w:sz w:val="24"/>
          <w:szCs w:val="24"/>
        </w:rPr>
        <w:t xml:space="preserve"> </w:t>
      </w:r>
      <w:r w:rsidR="00FE5585" w:rsidRPr="00C354E5">
        <w:rPr>
          <w:bCs/>
          <w:sz w:val="24"/>
          <w:szCs w:val="24"/>
        </w:rPr>
        <w:t xml:space="preserve">a regularização dos imóveis residenciais existentes no Lote </w:t>
      </w:r>
      <w:proofErr w:type="gramStart"/>
      <w:r w:rsidR="00FE5585" w:rsidRPr="00C354E5">
        <w:rPr>
          <w:bCs/>
          <w:sz w:val="24"/>
          <w:szCs w:val="24"/>
        </w:rPr>
        <w:t>n.º</w:t>
      </w:r>
      <w:proofErr w:type="gramEnd"/>
      <w:r w:rsidR="00FE5585" w:rsidRPr="00C354E5">
        <w:rPr>
          <w:bCs/>
          <w:sz w:val="24"/>
          <w:szCs w:val="24"/>
        </w:rPr>
        <w:t xml:space="preserve"> 164 do Bairro Industrial II Etapa, ao equivalente de 5.582,99m2, cuja desapropriação será efetivada mediante indenização ao proprietário</w:t>
      </w:r>
      <w:r w:rsidR="00660D71" w:rsidRPr="000520FF">
        <w:rPr>
          <w:sz w:val="24"/>
          <w:szCs w:val="24"/>
        </w:rPr>
        <w:t>.</w:t>
      </w:r>
      <w:r w:rsidR="00660D71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>Ante o exposto, no que nos compete analisar, opinamos pela emissão do Parecer</w:t>
      </w:r>
      <w:r w:rsidR="006B3B06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 xml:space="preserve">favorável ao Projeto de </w:t>
      </w:r>
      <w:r w:rsidR="0085786E" w:rsidRPr="004729C0">
        <w:rPr>
          <w:sz w:val="24"/>
          <w:szCs w:val="24"/>
        </w:rPr>
        <w:t xml:space="preserve">Lei do Executivo Municipal </w:t>
      </w:r>
      <w:r w:rsidR="00FE5585">
        <w:rPr>
          <w:b/>
          <w:sz w:val="24"/>
          <w:szCs w:val="24"/>
        </w:rPr>
        <w:t>nº063</w:t>
      </w:r>
      <w:r w:rsidR="006967FD" w:rsidRPr="004729C0">
        <w:rPr>
          <w:b/>
          <w:sz w:val="24"/>
          <w:szCs w:val="24"/>
        </w:rPr>
        <w:t>/2017</w:t>
      </w:r>
      <w:r w:rsidR="006967FD" w:rsidRPr="004729C0">
        <w:rPr>
          <w:sz w:val="24"/>
          <w:szCs w:val="24"/>
        </w:rPr>
        <w:t>.</w:t>
      </w:r>
      <w:r w:rsidR="00D30019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>Acompanha o voto a Presidente Professora Silvana e o Membro Acacio Ambrosini.</w:t>
      </w:r>
      <w:r w:rsidR="00AB0A71" w:rsidRPr="004729C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7925"/>
    <w:rsid w:val="009220A6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474C"/>
    <w:rsid w:val="00E27369"/>
    <w:rsid w:val="00EF5DE4"/>
    <w:rsid w:val="00F11843"/>
    <w:rsid w:val="00F33131"/>
    <w:rsid w:val="00F5709D"/>
    <w:rsid w:val="00F57489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62D9"/>
  <w15:docId w15:val="{72717E65-D084-46BB-A643-3C7BCD3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E395-F895-453B-8797-C7A4CB72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2017-05-24T14:21:00Z</cp:lastPrinted>
  <dcterms:created xsi:type="dcterms:W3CDTF">2017-05-24T14:13:00Z</dcterms:created>
  <dcterms:modified xsi:type="dcterms:W3CDTF">2017-05-24T14:21:00Z</dcterms:modified>
</cp:coreProperties>
</file>