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FE8" w:rsidRPr="00A74C49" w:rsidRDefault="00D55FE8" w:rsidP="00F33131">
      <w:pPr>
        <w:pStyle w:val="Recuodecorpodetexto3"/>
        <w:ind w:left="0" w:firstLine="0"/>
        <w:jc w:val="center"/>
        <w:rPr>
          <w:b/>
          <w:bCs w:val="0"/>
          <w:sz w:val="24"/>
        </w:rPr>
      </w:pPr>
      <w:r w:rsidRPr="00A74C49">
        <w:rPr>
          <w:b/>
          <w:bCs w:val="0"/>
          <w:sz w:val="24"/>
        </w:rPr>
        <w:t xml:space="preserve">PARECER DA COMISSÃO DE </w:t>
      </w:r>
      <w:r w:rsidR="00610D06" w:rsidRPr="00A74C49">
        <w:rPr>
          <w:b/>
          <w:bCs w:val="0"/>
          <w:sz w:val="24"/>
        </w:rPr>
        <w:t>FINANÇAS, ORÇAMENTOS E</w:t>
      </w:r>
      <w:r w:rsidR="00C81C40" w:rsidRPr="00A74C49">
        <w:rPr>
          <w:b/>
          <w:bCs w:val="0"/>
          <w:sz w:val="24"/>
        </w:rPr>
        <w:t xml:space="preserve"> </w:t>
      </w:r>
      <w:r w:rsidR="00610D06" w:rsidRPr="00A74C49">
        <w:rPr>
          <w:b/>
          <w:bCs w:val="0"/>
          <w:sz w:val="24"/>
        </w:rPr>
        <w:t>FISCALIZAÇÃO</w:t>
      </w:r>
      <w:r w:rsidR="00A52981" w:rsidRPr="00A74C49">
        <w:rPr>
          <w:b/>
          <w:bCs w:val="0"/>
          <w:sz w:val="24"/>
        </w:rPr>
        <w:t>.</w:t>
      </w:r>
    </w:p>
    <w:p w:rsidR="00D55FE8" w:rsidRPr="00A74C49" w:rsidRDefault="00D55FE8" w:rsidP="00F33131">
      <w:pPr>
        <w:pStyle w:val="Recuodecorpodetexto3"/>
        <w:ind w:left="0" w:firstLine="0"/>
        <w:jc w:val="center"/>
        <w:rPr>
          <w:b/>
          <w:bCs w:val="0"/>
          <w:sz w:val="24"/>
        </w:rPr>
      </w:pPr>
    </w:p>
    <w:p w:rsidR="00D55FE8" w:rsidRPr="00A74C49" w:rsidRDefault="00D55FE8" w:rsidP="00F33131">
      <w:pPr>
        <w:pStyle w:val="Recuodecorpodetexto3"/>
        <w:ind w:firstLine="0"/>
        <w:jc w:val="left"/>
        <w:rPr>
          <w:b/>
          <w:bCs w:val="0"/>
          <w:sz w:val="24"/>
        </w:rPr>
      </w:pPr>
    </w:p>
    <w:p w:rsidR="00D55FE8" w:rsidRPr="00A74C49" w:rsidRDefault="00D55FE8" w:rsidP="00F33131">
      <w:pPr>
        <w:pStyle w:val="Ttulo8"/>
        <w:spacing w:before="0" w:after="0"/>
        <w:jc w:val="both"/>
        <w:rPr>
          <w:i w:val="0"/>
        </w:rPr>
      </w:pPr>
      <w:r w:rsidRPr="00A74C49">
        <w:rPr>
          <w:b/>
          <w:bCs/>
          <w:i w:val="0"/>
        </w:rPr>
        <w:t>PARECER Nº</w:t>
      </w:r>
      <w:r w:rsidR="002469C9">
        <w:rPr>
          <w:b/>
          <w:bCs/>
          <w:i w:val="0"/>
        </w:rPr>
        <w:t xml:space="preserve"> 126</w:t>
      </w:r>
      <w:r w:rsidR="00C81C40" w:rsidRPr="00A74C49">
        <w:rPr>
          <w:b/>
          <w:bCs/>
          <w:i w:val="0"/>
        </w:rPr>
        <w:t>/2017</w:t>
      </w:r>
      <w:r w:rsidR="00AB558D" w:rsidRPr="00A74C49">
        <w:rPr>
          <w:b/>
          <w:i w:val="0"/>
        </w:rPr>
        <w:t>.</w:t>
      </w:r>
    </w:p>
    <w:p w:rsidR="00D55FE8" w:rsidRPr="00A74C49" w:rsidRDefault="00D55FE8" w:rsidP="00F33131">
      <w:pPr>
        <w:rPr>
          <w:sz w:val="24"/>
          <w:szCs w:val="24"/>
        </w:rPr>
      </w:pPr>
    </w:p>
    <w:p w:rsidR="00D55FE8" w:rsidRPr="00A74C49" w:rsidRDefault="00D55FE8" w:rsidP="00F33131">
      <w:pPr>
        <w:jc w:val="both"/>
        <w:rPr>
          <w:bCs/>
          <w:sz w:val="24"/>
          <w:szCs w:val="24"/>
        </w:rPr>
      </w:pPr>
      <w:r w:rsidRPr="00A74C49">
        <w:rPr>
          <w:b/>
          <w:bCs/>
          <w:sz w:val="24"/>
          <w:szCs w:val="24"/>
        </w:rPr>
        <w:t>DATA:</w:t>
      </w:r>
      <w:r w:rsidR="00C81C40" w:rsidRPr="00A74C49">
        <w:rPr>
          <w:bCs/>
          <w:sz w:val="24"/>
          <w:szCs w:val="24"/>
        </w:rPr>
        <w:t xml:space="preserve"> </w:t>
      </w:r>
      <w:r w:rsidR="00A74C49">
        <w:rPr>
          <w:bCs/>
          <w:sz w:val="24"/>
          <w:szCs w:val="24"/>
        </w:rPr>
        <w:t>21</w:t>
      </w:r>
      <w:r w:rsidR="00A74C49" w:rsidRPr="00A74C49">
        <w:rPr>
          <w:bCs/>
          <w:sz w:val="24"/>
          <w:szCs w:val="24"/>
        </w:rPr>
        <w:t>/11</w:t>
      </w:r>
      <w:r w:rsidR="00C81C40" w:rsidRPr="00A74C49">
        <w:rPr>
          <w:bCs/>
          <w:sz w:val="24"/>
          <w:szCs w:val="24"/>
        </w:rPr>
        <w:t>/2017</w:t>
      </w:r>
      <w:r w:rsidRPr="00A74C49">
        <w:rPr>
          <w:bCs/>
          <w:sz w:val="24"/>
          <w:szCs w:val="24"/>
        </w:rPr>
        <w:t>.</w:t>
      </w:r>
    </w:p>
    <w:p w:rsidR="00F33131" w:rsidRPr="00A74C49" w:rsidRDefault="00F33131" w:rsidP="00F33131">
      <w:pPr>
        <w:jc w:val="both"/>
        <w:rPr>
          <w:sz w:val="24"/>
          <w:szCs w:val="24"/>
        </w:rPr>
      </w:pPr>
    </w:p>
    <w:p w:rsidR="00A74C49" w:rsidRPr="00A74C49" w:rsidRDefault="00D15ECA" w:rsidP="00A74C49">
      <w:pPr>
        <w:jc w:val="both"/>
        <w:rPr>
          <w:sz w:val="24"/>
          <w:szCs w:val="24"/>
        </w:rPr>
      </w:pPr>
      <w:r w:rsidRPr="00A74C49">
        <w:rPr>
          <w:b/>
          <w:bCs/>
          <w:sz w:val="24"/>
          <w:szCs w:val="24"/>
        </w:rPr>
        <w:t xml:space="preserve">ASSUNTO: </w:t>
      </w:r>
      <w:r w:rsidR="00F33131" w:rsidRPr="00A74C49">
        <w:rPr>
          <w:bCs/>
          <w:sz w:val="24"/>
          <w:szCs w:val="24"/>
        </w:rPr>
        <w:t>P</w:t>
      </w:r>
      <w:r w:rsidR="002469C9">
        <w:rPr>
          <w:sz w:val="24"/>
          <w:szCs w:val="24"/>
        </w:rPr>
        <w:t xml:space="preserve">ROJETO DE DECRETO LEGISLATIVO </w:t>
      </w:r>
      <w:r w:rsidR="00A74C49" w:rsidRPr="00A74C49">
        <w:rPr>
          <w:sz w:val="24"/>
          <w:szCs w:val="24"/>
        </w:rPr>
        <w:t>41</w:t>
      </w:r>
      <w:r w:rsidR="00777830" w:rsidRPr="00A74C49">
        <w:rPr>
          <w:sz w:val="24"/>
          <w:szCs w:val="24"/>
        </w:rPr>
        <w:t>/2017</w:t>
      </w:r>
      <w:r w:rsidR="00F33131" w:rsidRPr="00A74C49">
        <w:rPr>
          <w:sz w:val="24"/>
          <w:szCs w:val="24"/>
        </w:rPr>
        <w:t>.</w:t>
      </w:r>
    </w:p>
    <w:p w:rsidR="00A74C49" w:rsidRPr="00A74C49" w:rsidRDefault="00A74C49" w:rsidP="00A74C49">
      <w:pPr>
        <w:widowControl w:val="0"/>
        <w:spacing w:line="276" w:lineRule="auto"/>
        <w:jc w:val="both"/>
        <w:rPr>
          <w:color w:val="000000"/>
          <w:sz w:val="24"/>
          <w:szCs w:val="24"/>
        </w:rPr>
      </w:pPr>
    </w:p>
    <w:p w:rsidR="00A74C49" w:rsidRPr="00A74C49" w:rsidRDefault="00A74C49" w:rsidP="00A74C49">
      <w:pPr>
        <w:spacing w:line="276" w:lineRule="auto"/>
        <w:rPr>
          <w:color w:val="000000"/>
          <w:sz w:val="24"/>
          <w:szCs w:val="24"/>
        </w:rPr>
      </w:pPr>
      <w:r w:rsidRPr="00A74C49">
        <w:rPr>
          <w:b/>
          <w:color w:val="000000"/>
          <w:sz w:val="24"/>
          <w:szCs w:val="24"/>
        </w:rPr>
        <w:t>RELATOR</w:t>
      </w:r>
      <w:r w:rsidRPr="00A74C49">
        <w:rPr>
          <w:color w:val="000000"/>
          <w:sz w:val="24"/>
          <w:szCs w:val="24"/>
        </w:rPr>
        <w:t>: BRUNO DELGADO.</w:t>
      </w:r>
    </w:p>
    <w:p w:rsidR="00A74C49" w:rsidRPr="00A74C49" w:rsidRDefault="00A74C49" w:rsidP="00A74C49">
      <w:pPr>
        <w:spacing w:line="276" w:lineRule="auto"/>
        <w:jc w:val="both"/>
        <w:rPr>
          <w:b/>
          <w:color w:val="000000"/>
          <w:sz w:val="24"/>
          <w:szCs w:val="24"/>
        </w:rPr>
      </w:pPr>
    </w:p>
    <w:p w:rsidR="00A74C49" w:rsidRPr="00A74C49" w:rsidRDefault="00A74C49" w:rsidP="00A74C49">
      <w:pPr>
        <w:spacing w:line="276" w:lineRule="auto"/>
        <w:ind w:firstLine="2268"/>
        <w:jc w:val="both"/>
        <w:rPr>
          <w:b/>
          <w:color w:val="000000"/>
          <w:sz w:val="24"/>
          <w:szCs w:val="24"/>
        </w:rPr>
      </w:pPr>
      <w:r w:rsidRPr="00A74C49">
        <w:rPr>
          <w:b/>
          <w:color w:val="000000"/>
          <w:sz w:val="24"/>
          <w:szCs w:val="24"/>
        </w:rPr>
        <w:t xml:space="preserve">INTROITO: </w:t>
      </w:r>
      <w:r w:rsidRPr="00A74C49">
        <w:rPr>
          <w:color w:val="000000"/>
          <w:sz w:val="24"/>
          <w:szCs w:val="24"/>
        </w:rPr>
        <w:t>Considerando e acatando</w:t>
      </w:r>
      <w:r w:rsidRPr="00A74C49">
        <w:rPr>
          <w:b/>
          <w:color w:val="000000"/>
          <w:sz w:val="24"/>
          <w:szCs w:val="24"/>
        </w:rPr>
        <w:t xml:space="preserve"> </w:t>
      </w:r>
      <w:r w:rsidRPr="00A74C49">
        <w:rPr>
          <w:rFonts w:eastAsia="Calibri"/>
          <w:sz w:val="24"/>
          <w:szCs w:val="24"/>
        </w:rPr>
        <w:t>o disposto no artigo 31 da Constituição Federal, dos incisos II e III do artigo 210 da Constituição do Estado e do artigo 181 da Resolução nº 14/2007 deste Tribunal, a Câmara Municipal de Sorriso, no uso de suas atribuições legais e constitucionais, através deste ato aprecia as contas da Prefeitura Municipal de Sorriso, Exercício de 2016, da Gestão do então Prefeito Municipal Sr. Dilceu Rossato.</w:t>
      </w:r>
    </w:p>
    <w:p w:rsidR="00A74C49" w:rsidRPr="00A74C49" w:rsidRDefault="00A74C49" w:rsidP="00A74C49">
      <w:pPr>
        <w:spacing w:line="276" w:lineRule="auto"/>
        <w:ind w:firstLine="2268"/>
        <w:jc w:val="both"/>
        <w:rPr>
          <w:b/>
          <w:color w:val="000000"/>
          <w:sz w:val="24"/>
          <w:szCs w:val="24"/>
        </w:rPr>
      </w:pPr>
    </w:p>
    <w:p w:rsidR="00A74C49" w:rsidRPr="00A74C49" w:rsidRDefault="00A74C49" w:rsidP="00A74C49">
      <w:pPr>
        <w:autoSpaceDE w:val="0"/>
        <w:autoSpaceDN w:val="0"/>
        <w:adjustRightInd w:val="0"/>
        <w:spacing w:line="276" w:lineRule="auto"/>
        <w:ind w:firstLine="2268"/>
        <w:jc w:val="both"/>
        <w:rPr>
          <w:color w:val="000000"/>
          <w:sz w:val="24"/>
          <w:szCs w:val="24"/>
        </w:rPr>
      </w:pPr>
      <w:r w:rsidRPr="00A74C49">
        <w:rPr>
          <w:b/>
          <w:color w:val="000000"/>
          <w:sz w:val="24"/>
          <w:szCs w:val="24"/>
        </w:rPr>
        <w:t>RELATÓRIO</w:t>
      </w:r>
      <w:r w:rsidRPr="00A74C49">
        <w:rPr>
          <w:color w:val="000000"/>
          <w:sz w:val="24"/>
          <w:szCs w:val="24"/>
        </w:rPr>
        <w:t xml:space="preserve">: Aos </w:t>
      </w:r>
      <w:r>
        <w:rPr>
          <w:color w:val="000000"/>
          <w:sz w:val="24"/>
          <w:szCs w:val="24"/>
        </w:rPr>
        <w:t xml:space="preserve">vinte e um </w:t>
      </w:r>
      <w:r w:rsidRPr="00A74C49">
        <w:rPr>
          <w:color w:val="000000"/>
          <w:sz w:val="24"/>
          <w:szCs w:val="24"/>
        </w:rPr>
        <w:t xml:space="preserve">dias do mês de novembro do ano de dois mil e dezessete, a Comissão de Finanças, Orçamento e Fiscalização esteve reunida nas dependências da Câmara Municipal de Sorriso, a fim de </w:t>
      </w:r>
      <w:r w:rsidRPr="00A74C49">
        <w:rPr>
          <w:sz w:val="24"/>
          <w:szCs w:val="24"/>
        </w:rPr>
        <w:t xml:space="preserve">apreciar o </w:t>
      </w:r>
      <w:r w:rsidRPr="00A74C49">
        <w:rPr>
          <w:b/>
          <w:sz w:val="24"/>
          <w:szCs w:val="24"/>
          <w:u w:val="single"/>
        </w:rPr>
        <w:t xml:space="preserve">Projeto de Decreto Legislativo nº </w:t>
      </w:r>
      <w:r>
        <w:rPr>
          <w:b/>
          <w:sz w:val="24"/>
          <w:szCs w:val="24"/>
          <w:u w:val="single"/>
        </w:rPr>
        <w:t>041</w:t>
      </w:r>
      <w:r w:rsidRPr="00A74C49">
        <w:rPr>
          <w:b/>
          <w:sz w:val="24"/>
          <w:szCs w:val="24"/>
          <w:u w:val="single"/>
        </w:rPr>
        <w:t>/2017,</w:t>
      </w:r>
      <w:r w:rsidRPr="00A74C49">
        <w:rPr>
          <w:sz w:val="24"/>
          <w:szCs w:val="24"/>
        </w:rPr>
        <w:t xml:space="preserve"> que</w:t>
      </w:r>
      <w:r w:rsidRPr="00A74C49">
        <w:rPr>
          <w:color w:val="000000"/>
          <w:sz w:val="24"/>
          <w:szCs w:val="24"/>
        </w:rPr>
        <w:t xml:space="preserve"> tem como Súmula: APROVA AS CONTAS DA PREFEITURA MUNICIPAL DE SORRISO – MT, EXERCÍCIO 2016, E DA OUTRAS PROVIDÊNCIAS. Em atendimento ao que dispõe o inciso VIII do Art. 13 da Lei Orgânica do Município de Sorriso – MT, que define como atribuição da Câmara: “</w:t>
      </w:r>
      <w:r w:rsidRPr="00A74C49">
        <w:rPr>
          <w:i/>
          <w:color w:val="000000"/>
          <w:sz w:val="24"/>
          <w:szCs w:val="24"/>
        </w:rPr>
        <w:t>julgar anualmente as contas prestadas pelo Prefeito e apreciar os relatórios sobre a execução dos planos de governo</w:t>
      </w:r>
      <w:r w:rsidRPr="00A74C49">
        <w:rPr>
          <w:color w:val="000000"/>
          <w:sz w:val="24"/>
          <w:szCs w:val="24"/>
        </w:rPr>
        <w:t xml:space="preserve">”, a Comissão de Finanças, Orçamento e Fiscalização da Câmara Municipal de Sorriso – MT, analisou o relatório das Contas Anuais do Governo Municipal referente ao Exercício de 2016, previamente analisadas e julgadas pelo Tribunal de Contas do Estado de Mato Grosso – TCE, que manifestou parecer prévio favorável </w:t>
      </w:r>
      <w:r w:rsidRPr="00A74C49">
        <w:rPr>
          <w:rFonts w:eastAsia="Calibri"/>
          <w:sz w:val="24"/>
          <w:szCs w:val="24"/>
        </w:rPr>
        <w:t>à aprovação das contas anuais de governo da Prefeitura Municipal de Sorriso, exercício de 2016; e</w:t>
      </w:r>
      <w:r w:rsidRPr="00A74C49">
        <w:rPr>
          <w:color w:val="000000"/>
          <w:sz w:val="24"/>
          <w:szCs w:val="24"/>
        </w:rPr>
        <w:t xml:space="preserve"> passa a exarar o seguinte parecer:</w:t>
      </w:r>
    </w:p>
    <w:p w:rsidR="00A74C49" w:rsidRPr="00A74C49" w:rsidRDefault="00A74C49" w:rsidP="00A74C49">
      <w:pPr>
        <w:spacing w:line="276" w:lineRule="auto"/>
        <w:ind w:firstLine="2268"/>
        <w:jc w:val="both"/>
        <w:rPr>
          <w:color w:val="000000"/>
          <w:sz w:val="24"/>
          <w:szCs w:val="24"/>
        </w:rPr>
      </w:pPr>
    </w:p>
    <w:p w:rsidR="00A74C49" w:rsidRPr="00A74C49" w:rsidRDefault="00A74C49" w:rsidP="00A74C49">
      <w:pPr>
        <w:spacing w:line="276" w:lineRule="auto"/>
        <w:ind w:firstLine="2268"/>
        <w:jc w:val="both"/>
        <w:rPr>
          <w:color w:val="000000"/>
          <w:sz w:val="24"/>
          <w:szCs w:val="24"/>
        </w:rPr>
      </w:pPr>
      <w:r w:rsidRPr="00A74C49">
        <w:rPr>
          <w:color w:val="000000"/>
          <w:sz w:val="24"/>
          <w:szCs w:val="24"/>
        </w:rPr>
        <w:t>O Julgamento das Contas prestadas pelo Gestor consiste no trabalho de controle externo destinado a avaliar, dentre outros aspectos, a suscetibilidade de ocorrência de eventos indesejáveis, tais como falhas e irregularidades em atos e procedimentos governamentais, ou insucesso na obtenção dos resultados esperados, devido às falhas ou deficiências administrativas.</w:t>
      </w:r>
    </w:p>
    <w:p w:rsidR="00A74C49" w:rsidRPr="00A74C49" w:rsidRDefault="00A74C49" w:rsidP="00A74C49">
      <w:pPr>
        <w:spacing w:line="276" w:lineRule="auto"/>
        <w:ind w:firstLine="2268"/>
        <w:jc w:val="both"/>
        <w:rPr>
          <w:color w:val="000000"/>
          <w:sz w:val="24"/>
          <w:szCs w:val="24"/>
        </w:rPr>
      </w:pPr>
    </w:p>
    <w:p w:rsidR="00A74C49" w:rsidRPr="00A74C49" w:rsidRDefault="00A74C49" w:rsidP="00A74C49">
      <w:pPr>
        <w:spacing w:line="276" w:lineRule="auto"/>
        <w:ind w:firstLine="2268"/>
        <w:jc w:val="both"/>
        <w:rPr>
          <w:color w:val="000000"/>
          <w:sz w:val="24"/>
          <w:szCs w:val="24"/>
        </w:rPr>
      </w:pPr>
      <w:r w:rsidRPr="00A74C49">
        <w:rPr>
          <w:color w:val="000000"/>
          <w:sz w:val="24"/>
          <w:szCs w:val="24"/>
        </w:rPr>
        <w:t xml:space="preserve">Igualmente, pode ser incluído dentre os objetivos e matérias suscetíveis de averiguação no Julgamento de Contas de Governo, a relevância da atuação do Gestor, em razão das suas atribuições e dos programas, projetos e atividades sob sua </w:t>
      </w:r>
      <w:r w:rsidRPr="00A74C49">
        <w:rPr>
          <w:color w:val="000000"/>
          <w:sz w:val="24"/>
          <w:szCs w:val="24"/>
        </w:rPr>
        <w:lastRenderedPageBreak/>
        <w:t>responsabilidade, assim como as ações que desempenha, os bens que produz e os serviços que presta a população.</w:t>
      </w:r>
    </w:p>
    <w:p w:rsidR="00A74C49" w:rsidRPr="00A74C49" w:rsidRDefault="00A74C49" w:rsidP="00A74C49">
      <w:pPr>
        <w:spacing w:line="276" w:lineRule="auto"/>
        <w:ind w:firstLine="2268"/>
        <w:jc w:val="both"/>
        <w:rPr>
          <w:color w:val="000000"/>
          <w:sz w:val="24"/>
          <w:szCs w:val="24"/>
        </w:rPr>
      </w:pPr>
    </w:p>
    <w:p w:rsidR="00A74C49" w:rsidRPr="00A74C49" w:rsidRDefault="00A74C49" w:rsidP="00A74C49">
      <w:pPr>
        <w:spacing w:line="276" w:lineRule="auto"/>
        <w:ind w:firstLine="2268"/>
        <w:jc w:val="both"/>
        <w:rPr>
          <w:color w:val="000000"/>
          <w:sz w:val="24"/>
          <w:szCs w:val="24"/>
        </w:rPr>
      </w:pPr>
      <w:r w:rsidRPr="00A74C49">
        <w:rPr>
          <w:color w:val="000000"/>
          <w:sz w:val="24"/>
          <w:szCs w:val="24"/>
        </w:rPr>
        <w:t>Destaca-se, que por meio do Julgamento das Contas de Governo apresentadas pelo Gestor, é que se verifica e se analisa a eficácia, eficiência e efetividade da gestão em relação aos padrões administrativos e gerenciais, expressos em metas e resultados definidos e previstos na LOA, no Plano Plurianual e na Lei de Diretrizes Orçamentárias, bem como a capacidade do controle interno de minimizar os riscos de não atingimento das mencionadas metas, além da observância dos limites constitucionais e legais para execução de orçamento, o resultado das políticas públicas e o respeito ao Princípio da Transparência.</w:t>
      </w:r>
    </w:p>
    <w:p w:rsidR="00A74C49" w:rsidRPr="00A74C49" w:rsidRDefault="00A74C49" w:rsidP="00A74C49">
      <w:pPr>
        <w:spacing w:line="276" w:lineRule="auto"/>
        <w:ind w:firstLine="2268"/>
        <w:jc w:val="both"/>
        <w:rPr>
          <w:color w:val="000000"/>
          <w:sz w:val="24"/>
          <w:szCs w:val="24"/>
        </w:rPr>
      </w:pPr>
    </w:p>
    <w:p w:rsidR="00A74C49" w:rsidRPr="00A74C49" w:rsidRDefault="00A74C49" w:rsidP="00A74C49">
      <w:pPr>
        <w:spacing w:line="276" w:lineRule="auto"/>
        <w:ind w:firstLine="2268"/>
        <w:jc w:val="both"/>
        <w:rPr>
          <w:color w:val="000000"/>
          <w:sz w:val="24"/>
          <w:szCs w:val="24"/>
        </w:rPr>
      </w:pPr>
      <w:r w:rsidRPr="00A74C49">
        <w:rPr>
          <w:color w:val="000000"/>
          <w:sz w:val="24"/>
          <w:szCs w:val="24"/>
        </w:rPr>
        <w:t>Assim, sobre esses aspectos passamos a análise da posição financeira, orçamentária e patrimonial e o julgamento das Contas apresentadas pelo Prefeito no exercício de 2016, abrangendo ainda o respeito aos limites na execução dos orçamentos públicos, o cumprimento dos programas previstos na LOA, que foi elaborada de forma compatível com o PPA e a LDO (artigo 165, § 7º, da CF e do artigo 5º, da LC 101/200/LRF), o resultado das políticas públicas e a observância ao principio da transparência.</w:t>
      </w:r>
    </w:p>
    <w:p w:rsidR="00A74C49" w:rsidRPr="00A74C49" w:rsidRDefault="00A74C49" w:rsidP="00A74C49">
      <w:pPr>
        <w:spacing w:line="276" w:lineRule="auto"/>
        <w:jc w:val="both"/>
        <w:rPr>
          <w:color w:val="000000"/>
          <w:sz w:val="24"/>
          <w:szCs w:val="24"/>
        </w:rPr>
      </w:pPr>
    </w:p>
    <w:p w:rsidR="00A74C49" w:rsidRPr="00A74C49" w:rsidRDefault="00A74C49" w:rsidP="00A74C49">
      <w:pPr>
        <w:numPr>
          <w:ilvl w:val="0"/>
          <w:numId w:val="1"/>
        </w:numPr>
        <w:spacing w:line="276" w:lineRule="auto"/>
        <w:ind w:left="1418" w:hanging="284"/>
        <w:jc w:val="both"/>
        <w:rPr>
          <w:b/>
          <w:i/>
          <w:color w:val="000000"/>
          <w:sz w:val="24"/>
          <w:szCs w:val="24"/>
        </w:rPr>
      </w:pPr>
      <w:r w:rsidRPr="00A74C49">
        <w:rPr>
          <w:b/>
          <w:i/>
          <w:color w:val="000000"/>
          <w:sz w:val="24"/>
          <w:szCs w:val="24"/>
        </w:rPr>
        <w:t xml:space="preserve">Conforme toda a documentação apresentada no exercício 2016, gestão do Sr. Prefeito Dilceu Rossato, o orçamento teve uma receita prevista e fixou a despesa em R$ </w:t>
      </w:r>
      <w:r w:rsidRPr="00A74C49">
        <w:rPr>
          <w:rFonts w:eastAsia="Calibri"/>
          <w:b/>
          <w:bCs/>
          <w:sz w:val="24"/>
          <w:szCs w:val="24"/>
        </w:rPr>
        <w:t xml:space="preserve">R$ 263.000.000,00 </w:t>
      </w:r>
      <w:r w:rsidRPr="00A74C49">
        <w:rPr>
          <w:rFonts w:eastAsia="Calibri"/>
          <w:sz w:val="24"/>
          <w:szCs w:val="24"/>
        </w:rPr>
        <w:t xml:space="preserve">(duzentos e sessenta e três milhões de reais), com autorização para abertura de créditos adicionais suplementares até o limite de </w:t>
      </w:r>
      <w:r w:rsidRPr="00A74C49">
        <w:rPr>
          <w:rFonts w:eastAsia="Calibri"/>
          <w:b/>
          <w:bCs/>
          <w:sz w:val="24"/>
          <w:szCs w:val="24"/>
        </w:rPr>
        <w:t>20</w:t>
      </w:r>
      <w:r w:rsidRPr="00A74C49">
        <w:rPr>
          <w:rFonts w:eastAsia="Calibri"/>
          <w:sz w:val="24"/>
          <w:szCs w:val="24"/>
        </w:rPr>
        <w:t>% da despesa</w:t>
      </w:r>
      <w:r w:rsidRPr="00A74C49">
        <w:rPr>
          <w:b/>
          <w:i/>
          <w:color w:val="000000"/>
          <w:sz w:val="24"/>
          <w:szCs w:val="24"/>
        </w:rPr>
        <w:t xml:space="preserve"> </w:t>
      </w:r>
      <w:r w:rsidRPr="00A74C49">
        <w:rPr>
          <w:rFonts w:eastAsia="Calibri"/>
          <w:sz w:val="24"/>
          <w:szCs w:val="24"/>
        </w:rPr>
        <w:t>fixada</w:t>
      </w:r>
      <w:r w:rsidRPr="00A74C49">
        <w:rPr>
          <w:b/>
          <w:i/>
          <w:color w:val="000000"/>
          <w:sz w:val="24"/>
          <w:szCs w:val="24"/>
        </w:rPr>
        <w:t>, a</w:t>
      </w:r>
      <w:r w:rsidRPr="00A74C49">
        <w:rPr>
          <w:rFonts w:eastAsia="Calibri"/>
          <w:sz w:val="24"/>
          <w:szCs w:val="24"/>
        </w:rPr>
        <w:t xml:space="preserve">s receitas orçamentárias efetivamente arrecadadas pelo Município, inclusive </w:t>
      </w:r>
      <w:proofErr w:type="spellStart"/>
      <w:r w:rsidRPr="00A74C49">
        <w:rPr>
          <w:rFonts w:eastAsia="Calibri"/>
          <w:sz w:val="24"/>
          <w:szCs w:val="24"/>
        </w:rPr>
        <w:t>intraorçamentária</w:t>
      </w:r>
      <w:proofErr w:type="spellEnd"/>
      <w:r w:rsidRPr="00A74C49">
        <w:rPr>
          <w:rFonts w:eastAsia="Calibri"/>
          <w:sz w:val="24"/>
          <w:szCs w:val="24"/>
        </w:rPr>
        <w:t xml:space="preserve">, totalizaram o valor de </w:t>
      </w:r>
      <w:r w:rsidRPr="00A74C49">
        <w:rPr>
          <w:rFonts w:eastAsia="Calibri"/>
          <w:b/>
          <w:bCs/>
          <w:sz w:val="24"/>
          <w:szCs w:val="24"/>
        </w:rPr>
        <w:t xml:space="preserve">R$ 283.487.328,10 </w:t>
      </w:r>
      <w:r w:rsidRPr="00A74C49">
        <w:rPr>
          <w:rFonts w:eastAsia="Calibri"/>
          <w:sz w:val="24"/>
          <w:szCs w:val="24"/>
        </w:rPr>
        <w:t>(duzentos e oitenta e três milhões, quatrocentos e oitenta e sete mil, trezentos e vinte e oito reais e dez centavos)</w:t>
      </w:r>
      <w:r w:rsidRPr="00A74C49">
        <w:rPr>
          <w:b/>
          <w:i/>
          <w:color w:val="000000"/>
          <w:sz w:val="24"/>
          <w:szCs w:val="24"/>
        </w:rPr>
        <w:t xml:space="preserve">. </w:t>
      </w:r>
      <w:r w:rsidRPr="00A74C49">
        <w:rPr>
          <w:rFonts w:eastAsia="Calibri"/>
          <w:sz w:val="24"/>
          <w:szCs w:val="24"/>
        </w:rPr>
        <w:t xml:space="preserve">Comparando-se as receitas previstas com as receitas efetivamente arrecadadas, exceto </w:t>
      </w:r>
      <w:proofErr w:type="spellStart"/>
      <w:r w:rsidRPr="00A74C49">
        <w:rPr>
          <w:rFonts w:eastAsia="Calibri"/>
          <w:sz w:val="24"/>
          <w:szCs w:val="24"/>
        </w:rPr>
        <w:t>intraorçamentária</w:t>
      </w:r>
      <w:proofErr w:type="spellEnd"/>
      <w:r w:rsidRPr="00A74C49">
        <w:rPr>
          <w:rFonts w:eastAsia="Calibri"/>
          <w:sz w:val="24"/>
          <w:szCs w:val="24"/>
        </w:rPr>
        <w:t xml:space="preserve">, verifica-se </w:t>
      </w:r>
      <w:r w:rsidRPr="00A74C49">
        <w:rPr>
          <w:rFonts w:eastAsia="Calibri"/>
          <w:b/>
          <w:bCs/>
          <w:sz w:val="24"/>
          <w:szCs w:val="24"/>
        </w:rPr>
        <w:t xml:space="preserve">suficiência </w:t>
      </w:r>
      <w:r w:rsidRPr="00A74C49">
        <w:rPr>
          <w:rFonts w:eastAsia="Calibri"/>
          <w:sz w:val="24"/>
          <w:szCs w:val="24"/>
        </w:rPr>
        <w:t xml:space="preserve">na arrecadação no valor de </w:t>
      </w:r>
      <w:r w:rsidRPr="00A74C49">
        <w:rPr>
          <w:rFonts w:eastAsia="Calibri"/>
          <w:b/>
          <w:bCs/>
          <w:sz w:val="24"/>
          <w:szCs w:val="24"/>
        </w:rPr>
        <w:t xml:space="preserve">R$ 18.176.697,13 </w:t>
      </w:r>
      <w:r w:rsidRPr="00A74C49">
        <w:rPr>
          <w:rFonts w:eastAsia="Calibri"/>
          <w:sz w:val="24"/>
          <w:szCs w:val="24"/>
        </w:rPr>
        <w:t xml:space="preserve">(dezoito milhões, cento e setenta e seis mil, seiscentos e noventa e sete reais e treze centavos), correspondente a </w:t>
      </w:r>
      <w:r w:rsidRPr="00A74C49">
        <w:rPr>
          <w:rFonts w:eastAsia="Calibri"/>
          <w:b/>
          <w:bCs/>
          <w:sz w:val="24"/>
          <w:szCs w:val="24"/>
        </w:rPr>
        <w:t xml:space="preserve">7,12% </w:t>
      </w:r>
      <w:r w:rsidRPr="00A74C49">
        <w:rPr>
          <w:rFonts w:eastAsia="Calibri"/>
          <w:sz w:val="24"/>
          <w:szCs w:val="24"/>
        </w:rPr>
        <w:t xml:space="preserve">do valor previsto. As despesas </w:t>
      </w:r>
      <w:r w:rsidRPr="00A74C49">
        <w:rPr>
          <w:rFonts w:eastAsia="Calibri"/>
          <w:b/>
          <w:bCs/>
          <w:sz w:val="24"/>
          <w:szCs w:val="24"/>
        </w:rPr>
        <w:t xml:space="preserve">empenhadas </w:t>
      </w:r>
      <w:r w:rsidRPr="00A74C49">
        <w:rPr>
          <w:rFonts w:eastAsia="Calibri"/>
          <w:sz w:val="24"/>
          <w:szCs w:val="24"/>
        </w:rPr>
        <w:t>pelo Município, no exercício de 2016,</w:t>
      </w:r>
      <w:r w:rsidRPr="00A74C49">
        <w:rPr>
          <w:b/>
          <w:i/>
          <w:color w:val="000000"/>
          <w:sz w:val="24"/>
          <w:szCs w:val="24"/>
        </w:rPr>
        <w:t xml:space="preserve"> </w:t>
      </w:r>
      <w:r w:rsidRPr="00A74C49">
        <w:rPr>
          <w:rFonts w:eastAsia="Calibri"/>
          <w:sz w:val="24"/>
          <w:szCs w:val="24"/>
        </w:rPr>
        <w:t xml:space="preserve">inclusive </w:t>
      </w:r>
      <w:proofErr w:type="spellStart"/>
      <w:r w:rsidRPr="00A74C49">
        <w:rPr>
          <w:rFonts w:eastAsia="Calibri"/>
          <w:sz w:val="24"/>
          <w:szCs w:val="24"/>
        </w:rPr>
        <w:t>intraorçamentárias</w:t>
      </w:r>
      <w:proofErr w:type="spellEnd"/>
      <w:r w:rsidRPr="00A74C49">
        <w:rPr>
          <w:rFonts w:eastAsia="Calibri"/>
          <w:sz w:val="24"/>
          <w:szCs w:val="24"/>
        </w:rPr>
        <w:t xml:space="preserve">, totalizaram </w:t>
      </w:r>
      <w:r w:rsidRPr="00A74C49">
        <w:rPr>
          <w:rFonts w:eastAsia="Calibri"/>
          <w:b/>
          <w:bCs/>
          <w:sz w:val="24"/>
          <w:szCs w:val="24"/>
        </w:rPr>
        <w:t xml:space="preserve">R$ 252.534.301,35 </w:t>
      </w:r>
      <w:r w:rsidRPr="00A74C49">
        <w:rPr>
          <w:rFonts w:eastAsia="Calibri"/>
          <w:sz w:val="24"/>
          <w:szCs w:val="24"/>
        </w:rPr>
        <w:t>(duzentos e cinquenta e dois milhões, quinhentos e trinta e quatro mil, trezentos e um reais e trinta e cinco centavos).</w:t>
      </w:r>
    </w:p>
    <w:p w:rsidR="00A74C49" w:rsidRPr="00A74C49" w:rsidRDefault="00A74C49" w:rsidP="00A74C49">
      <w:pPr>
        <w:spacing w:line="276" w:lineRule="auto"/>
        <w:jc w:val="both"/>
        <w:rPr>
          <w:color w:val="000000"/>
          <w:sz w:val="24"/>
          <w:szCs w:val="24"/>
        </w:rPr>
      </w:pPr>
    </w:p>
    <w:p w:rsidR="00A74C49" w:rsidRPr="00A74C49" w:rsidRDefault="00A74C49" w:rsidP="00A74C49">
      <w:pPr>
        <w:autoSpaceDE w:val="0"/>
        <w:autoSpaceDN w:val="0"/>
        <w:adjustRightInd w:val="0"/>
        <w:ind w:firstLine="2268"/>
        <w:jc w:val="both"/>
        <w:rPr>
          <w:rFonts w:eastAsia="Calibri"/>
          <w:sz w:val="24"/>
          <w:szCs w:val="24"/>
        </w:rPr>
      </w:pPr>
      <w:r w:rsidRPr="00A74C49">
        <w:rPr>
          <w:rFonts w:eastAsia="Calibri"/>
          <w:sz w:val="24"/>
          <w:szCs w:val="24"/>
        </w:rPr>
        <w:t>Comparando-se as receitas arrecadadas (</w:t>
      </w:r>
      <w:r w:rsidRPr="00A74C49">
        <w:rPr>
          <w:rFonts w:eastAsia="Calibri"/>
          <w:b/>
          <w:bCs/>
          <w:sz w:val="24"/>
          <w:szCs w:val="24"/>
        </w:rPr>
        <w:t>R$ 252.482.913,46</w:t>
      </w:r>
      <w:r w:rsidRPr="00A74C49">
        <w:rPr>
          <w:rFonts w:eastAsia="Calibri"/>
          <w:sz w:val="24"/>
          <w:szCs w:val="24"/>
        </w:rPr>
        <w:t>) com as despesas empenhadas (</w:t>
      </w:r>
      <w:r w:rsidRPr="00A74C49">
        <w:rPr>
          <w:rFonts w:eastAsia="Calibri"/>
          <w:b/>
          <w:bCs/>
          <w:sz w:val="24"/>
          <w:szCs w:val="24"/>
        </w:rPr>
        <w:t>R$ 235.450.529,10</w:t>
      </w:r>
      <w:r w:rsidRPr="00A74C49">
        <w:rPr>
          <w:rFonts w:eastAsia="Calibri"/>
          <w:sz w:val="24"/>
          <w:szCs w:val="24"/>
        </w:rPr>
        <w:t xml:space="preserve">), ajustadas de acordo com a Resolução Normativa nº 43/2013, constata-se um resultado de execução orçamentária </w:t>
      </w:r>
      <w:r w:rsidRPr="00A74C49">
        <w:rPr>
          <w:rFonts w:eastAsia="Calibri"/>
          <w:b/>
          <w:bCs/>
          <w:sz w:val="24"/>
          <w:szCs w:val="24"/>
        </w:rPr>
        <w:t xml:space="preserve">superavitário </w:t>
      </w:r>
      <w:r w:rsidRPr="00A74C49">
        <w:rPr>
          <w:rFonts w:eastAsia="Calibri"/>
          <w:sz w:val="24"/>
          <w:szCs w:val="24"/>
        </w:rPr>
        <w:t xml:space="preserve">de </w:t>
      </w:r>
      <w:r w:rsidRPr="00A74C49">
        <w:rPr>
          <w:rFonts w:eastAsia="Calibri"/>
          <w:b/>
          <w:bCs/>
          <w:sz w:val="24"/>
          <w:szCs w:val="24"/>
        </w:rPr>
        <w:t xml:space="preserve">R$ 17.032.384,36 </w:t>
      </w:r>
      <w:r w:rsidRPr="00A74C49">
        <w:rPr>
          <w:rFonts w:eastAsia="Calibri"/>
          <w:sz w:val="24"/>
          <w:szCs w:val="24"/>
        </w:rPr>
        <w:t>(dezessete milhões, trinta e dois mil, trezentos e oitenta e quatro reais e trinta e seis centavos), conforme consta no Relatório do Voto do Relator (fl. 07)</w:t>
      </w:r>
      <w:r w:rsidRPr="00A74C49">
        <w:rPr>
          <w:rFonts w:eastAsia="Calibri"/>
          <w:b/>
          <w:bCs/>
          <w:sz w:val="24"/>
          <w:szCs w:val="24"/>
        </w:rPr>
        <w:t>.</w:t>
      </w:r>
    </w:p>
    <w:p w:rsidR="00A74C49" w:rsidRPr="00A74C49" w:rsidRDefault="00A74C49" w:rsidP="00A74C49">
      <w:pPr>
        <w:spacing w:line="276" w:lineRule="auto"/>
        <w:ind w:left="1418"/>
        <w:jc w:val="both"/>
        <w:rPr>
          <w:sz w:val="24"/>
          <w:szCs w:val="24"/>
        </w:rPr>
      </w:pPr>
    </w:p>
    <w:p w:rsidR="00A74C49" w:rsidRPr="00A74C49" w:rsidRDefault="00A74C49" w:rsidP="00A74C49">
      <w:pPr>
        <w:spacing w:line="276" w:lineRule="auto"/>
        <w:ind w:firstLine="2268"/>
        <w:jc w:val="both"/>
        <w:rPr>
          <w:rFonts w:eastAsia="Calibri"/>
          <w:sz w:val="24"/>
          <w:szCs w:val="24"/>
        </w:rPr>
      </w:pPr>
      <w:r w:rsidRPr="00A74C49">
        <w:rPr>
          <w:sz w:val="24"/>
          <w:szCs w:val="24"/>
        </w:rPr>
        <w:t>Há de se consignar ainda que:</w:t>
      </w:r>
    </w:p>
    <w:p w:rsidR="00A74C49" w:rsidRPr="00A74C49" w:rsidRDefault="00A74C49" w:rsidP="00A74C49">
      <w:pPr>
        <w:spacing w:line="276" w:lineRule="auto"/>
        <w:ind w:firstLine="2268"/>
        <w:jc w:val="both"/>
        <w:rPr>
          <w:rFonts w:eastAsia="Calibri"/>
          <w:sz w:val="24"/>
          <w:szCs w:val="24"/>
        </w:rPr>
      </w:pPr>
    </w:p>
    <w:p w:rsidR="00A74C49" w:rsidRPr="00A74C49" w:rsidRDefault="00A74C49" w:rsidP="00A74C49">
      <w:pPr>
        <w:numPr>
          <w:ilvl w:val="0"/>
          <w:numId w:val="2"/>
        </w:numPr>
        <w:spacing w:line="276" w:lineRule="auto"/>
        <w:ind w:left="1418" w:hanging="284"/>
        <w:jc w:val="both"/>
        <w:rPr>
          <w:b/>
          <w:i/>
          <w:sz w:val="24"/>
          <w:szCs w:val="24"/>
          <w:u w:val="single"/>
        </w:rPr>
      </w:pPr>
      <w:r w:rsidRPr="00A74C49">
        <w:rPr>
          <w:rFonts w:eastAsia="Calibri"/>
          <w:sz w:val="24"/>
          <w:szCs w:val="24"/>
        </w:rPr>
        <w:t xml:space="preserve">A dívida consolidada líquida, em 31-12-2016, foi de </w:t>
      </w:r>
      <w:r w:rsidRPr="00A74C49">
        <w:rPr>
          <w:rFonts w:eastAsia="Calibri"/>
          <w:b/>
          <w:bCs/>
          <w:sz w:val="24"/>
          <w:szCs w:val="24"/>
        </w:rPr>
        <w:t xml:space="preserve">R$ 4.776.997,19 </w:t>
      </w:r>
      <w:r w:rsidRPr="00A74C49">
        <w:rPr>
          <w:rFonts w:eastAsia="Calibri"/>
          <w:sz w:val="24"/>
          <w:szCs w:val="24"/>
        </w:rPr>
        <w:t xml:space="preserve">(quatro milhões, setecentos e setenta e seis mil, novecentos e noventa e sete reais e dezenove centavos), conforme quadro abaixo. A disponibilidade financeira foi de </w:t>
      </w:r>
      <w:r w:rsidRPr="00A74C49">
        <w:rPr>
          <w:rFonts w:eastAsia="Calibri"/>
          <w:b/>
          <w:bCs/>
          <w:sz w:val="24"/>
          <w:szCs w:val="24"/>
        </w:rPr>
        <w:t xml:space="preserve">R$ 11.556.524,86 </w:t>
      </w:r>
      <w:r w:rsidRPr="00A74C49">
        <w:rPr>
          <w:rFonts w:eastAsia="Calibri"/>
          <w:sz w:val="24"/>
          <w:szCs w:val="24"/>
        </w:rPr>
        <w:t>(onze milhões, quinhentos e cinquenta e seis mil, quinhentos e vinte e quatro reais e oitenta e seis centavos).</w:t>
      </w:r>
    </w:p>
    <w:p w:rsidR="00A74C49" w:rsidRPr="00A74C49" w:rsidRDefault="00A74C49" w:rsidP="00A74C49">
      <w:pPr>
        <w:spacing w:line="276" w:lineRule="auto"/>
        <w:ind w:left="1418"/>
        <w:jc w:val="both"/>
        <w:rPr>
          <w:b/>
          <w:i/>
          <w:sz w:val="24"/>
          <w:szCs w:val="24"/>
          <w:u w:val="single"/>
        </w:rPr>
      </w:pPr>
    </w:p>
    <w:p w:rsidR="00A74C49" w:rsidRPr="00A74C49" w:rsidRDefault="00A74C49" w:rsidP="00A74C49">
      <w:pPr>
        <w:numPr>
          <w:ilvl w:val="0"/>
          <w:numId w:val="2"/>
        </w:numPr>
        <w:spacing w:line="276" w:lineRule="auto"/>
        <w:ind w:left="1418" w:hanging="284"/>
        <w:jc w:val="both"/>
        <w:rPr>
          <w:b/>
          <w:i/>
          <w:sz w:val="24"/>
          <w:szCs w:val="24"/>
          <w:u w:val="single"/>
        </w:rPr>
      </w:pPr>
      <w:r w:rsidRPr="00A74C49">
        <w:rPr>
          <w:b/>
          <w:i/>
          <w:sz w:val="24"/>
          <w:szCs w:val="24"/>
          <w:u w:val="single"/>
        </w:rPr>
        <w:t xml:space="preserve">Com relação aos limites legais estabelecidos na Lei de Responsabilidade Fiscal – LRF, todos os quesitos foram atendidos: na educação o investimento total aplicado foi de R$ </w:t>
      </w:r>
      <w:r w:rsidRPr="00A74C49">
        <w:rPr>
          <w:rFonts w:eastAsia="Calibri"/>
          <w:sz w:val="24"/>
          <w:szCs w:val="24"/>
        </w:rPr>
        <w:t>79.712.718,65</w:t>
      </w:r>
      <w:r w:rsidRPr="00A74C49">
        <w:rPr>
          <w:b/>
          <w:i/>
          <w:sz w:val="24"/>
          <w:szCs w:val="24"/>
          <w:u w:val="single"/>
        </w:rPr>
        <w:t xml:space="preserve"> (setenta e nove milhões, setecentos e doze mil, setecentos e dezoito reais e sessenta e cinco centavos), sendo 31,40% da receita base aplicados na da Educação, cujo qual observância mínima deve ser de 25% nos termos do art. 212, da Constituição Federal; Na Saúde o investimento total foi de R$ </w:t>
      </w:r>
      <w:r w:rsidRPr="00A74C49">
        <w:rPr>
          <w:rFonts w:eastAsia="Calibri"/>
          <w:sz w:val="24"/>
          <w:szCs w:val="24"/>
        </w:rPr>
        <w:t>49.565.389,56</w:t>
      </w:r>
      <w:r w:rsidRPr="00A74C49">
        <w:rPr>
          <w:b/>
          <w:i/>
          <w:sz w:val="24"/>
          <w:szCs w:val="24"/>
          <w:u w:val="single"/>
        </w:rPr>
        <w:t xml:space="preserve"> (quarenta e nove milhões, quinhentos e sessenta e cinco mil, trezentos e oitenta e nove reais e cinquenta e seis centavos), alcançando 29,41% da Receita Base que foram aplicados na Saúde, cujo qual observância mínima deve ser de 15% nos termos do art. 156, do art. 158, alínea “b”, do inciso I, e do § 3º, do art. 159, todos da Constituição Federal; O Fundo Nacional de Desenvolvimento da Educação Básica e de Valorização dos Profissionais do Magistério (FUNDEB), alcançou o montante de 82,84% da receita na aplicação de salário dos professores, cujo qual recurso mínimo de aplicação deve ser 60%, nos termos do art. 60, inciso XII, do Ato das Disposições Constitucionais (ADCT/CF) e art. 22, da Lei nº. 11.494/2007, num total de R$ </w:t>
      </w:r>
      <w:r w:rsidRPr="00A74C49">
        <w:rPr>
          <w:rFonts w:eastAsia="Calibri"/>
          <w:sz w:val="24"/>
          <w:szCs w:val="24"/>
        </w:rPr>
        <w:t>37.417.621,38</w:t>
      </w:r>
      <w:r w:rsidRPr="00A74C49">
        <w:rPr>
          <w:b/>
          <w:i/>
          <w:sz w:val="24"/>
          <w:szCs w:val="24"/>
          <w:u w:val="single"/>
        </w:rPr>
        <w:t xml:space="preserve"> (trinta e sete milhões, quatrocentos e dezessete mil, seiscentos e vinte e um reais e trinta e oito centavos);</w:t>
      </w:r>
    </w:p>
    <w:p w:rsidR="00A74C49" w:rsidRPr="00A74C49" w:rsidRDefault="00A74C49" w:rsidP="00A74C49">
      <w:pPr>
        <w:spacing w:line="276" w:lineRule="auto"/>
        <w:jc w:val="both"/>
        <w:rPr>
          <w:b/>
          <w:i/>
          <w:sz w:val="24"/>
          <w:szCs w:val="24"/>
          <w:u w:val="single"/>
        </w:rPr>
      </w:pPr>
    </w:p>
    <w:p w:rsidR="00A74C49" w:rsidRPr="00A74C49" w:rsidRDefault="00A74C49" w:rsidP="00A74C49">
      <w:pPr>
        <w:numPr>
          <w:ilvl w:val="0"/>
          <w:numId w:val="2"/>
        </w:numPr>
        <w:spacing w:line="276" w:lineRule="auto"/>
        <w:ind w:left="1418" w:hanging="284"/>
        <w:jc w:val="both"/>
        <w:rPr>
          <w:b/>
          <w:i/>
          <w:color w:val="000000"/>
          <w:sz w:val="24"/>
          <w:szCs w:val="24"/>
          <w:u w:val="single"/>
        </w:rPr>
      </w:pPr>
      <w:r w:rsidRPr="00A74C49">
        <w:rPr>
          <w:b/>
          <w:i/>
          <w:color w:val="000000"/>
          <w:sz w:val="24"/>
          <w:szCs w:val="24"/>
          <w:u w:val="single"/>
        </w:rPr>
        <w:t xml:space="preserve">Outra despesa que esteve dentro do limite previsto no art. 20, III, “b” da LRF, de 54% da Receita Corrente Liquida, é a despesa com pessoal do Executivo Municipal, que atingiu o percentual de 47,30% (R$ </w:t>
      </w:r>
      <w:r w:rsidRPr="00A74C49">
        <w:rPr>
          <w:rFonts w:eastAsia="Calibri"/>
          <w:b/>
          <w:i/>
          <w:sz w:val="24"/>
          <w:szCs w:val="24"/>
          <w:u w:val="single"/>
        </w:rPr>
        <w:t>118.819.676,47</w:t>
      </w:r>
      <w:r w:rsidRPr="00A74C49">
        <w:rPr>
          <w:b/>
          <w:i/>
          <w:color w:val="000000"/>
          <w:sz w:val="24"/>
          <w:szCs w:val="24"/>
          <w:u w:val="single"/>
        </w:rPr>
        <w:t xml:space="preserve">) e com pessoal do Legislativo Municipal que atingiu 2,01% (R$ </w:t>
      </w:r>
      <w:r w:rsidRPr="00A74C49">
        <w:rPr>
          <w:rFonts w:eastAsia="Calibri"/>
          <w:b/>
          <w:i/>
          <w:sz w:val="24"/>
          <w:szCs w:val="24"/>
          <w:u w:val="single"/>
        </w:rPr>
        <w:t>5.065.580,48</w:t>
      </w:r>
      <w:r w:rsidRPr="00A74C49">
        <w:rPr>
          <w:b/>
          <w:i/>
          <w:color w:val="000000"/>
          <w:sz w:val="24"/>
          <w:szCs w:val="24"/>
          <w:u w:val="single"/>
        </w:rPr>
        <w:t xml:space="preserve">), totalizando o valor de R$ </w:t>
      </w:r>
      <w:r w:rsidRPr="00A74C49">
        <w:rPr>
          <w:rFonts w:eastAsia="Calibri"/>
          <w:b/>
          <w:i/>
          <w:sz w:val="24"/>
          <w:szCs w:val="24"/>
          <w:u w:val="single"/>
        </w:rPr>
        <w:t>123.885.256,95</w:t>
      </w:r>
      <w:r w:rsidRPr="00A74C49">
        <w:rPr>
          <w:b/>
          <w:i/>
          <w:color w:val="000000"/>
          <w:sz w:val="24"/>
          <w:szCs w:val="24"/>
          <w:u w:val="single"/>
        </w:rPr>
        <w:t xml:space="preserve"> (cento vinte e três milhões, oitocentos e oitenta e cinco mil, duzentos e cinquenta e seis reais e noventa e cinco centavos). Portanto abaixo do limite máximo permitido.</w:t>
      </w:r>
    </w:p>
    <w:p w:rsidR="00A74C49" w:rsidRPr="00A74C49" w:rsidRDefault="00A74C49" w:rsidP="00A74C49">
      <w:pPr>
        <w:spacing w:line="276" w:lineRule="auto"/>
        <w:ind w:left="1418"/>
        <w:jc w:val="both"/>
        <w:rPr>
          <w:color w:val="000000"/>
          <w:sz w:val="24"/>
          <w:szCs w:val="24"/>
        </w:rPr>
      </w:pPr>
    </w:p>
    <w:p w:rsidR="00A74C49" w:rsidRPr="00A74C49" w:rsidRDefault="00A74C49" w:rsidP="00A74C49">
      <w:pPr>
        <w:spacing w:line="276" w:lineRule="auto"/>
        <w:ind w:firstLine="1418"/>
        <w:jc w:val="both"/>
        <w:rPr>
          <w:sz w:val="24"/>
          <w:szCs w:val="24"/>
        </w:rPr>
      </w:pPr>
      <w:r w:rsidRPr="00A74C49">
        <w:rPr>
          <w:sz w:val="24"/>
          <w:szCs w:val="24"/>
        </w:rPr>
        <w:t xml:space="preserve">Ressalta-se, que a Prefeitura Municipal de Sorriso observou devidamente o principio da transparência, uma vez que foram realizadas audiências públicas durante o </w:t>
      </w:r>
      <w:r w:rsidRPr="00A74C49">
        <w:rPr>
          <w:sz w:val="24"/>
          <w:szCs w:val="24"/>
        </w:rPr>
        <w:lastRenderedPageBreak/>
        <w:t xml:space="preserve">processo de elaboração e de discussão do PPA, LDO e LOA (art. 48, parágrafo único), sendo que o cumprimento das metas fiscais de cada quadrimestre foram avaliadas em audiências públicas na Câmara Municipal, cumprindo o que determina o Art. 9º, § 4º, ambos da Lei de Responsabilidade Fiscal. </w:t>
      </w:r>
    </w:p>
    <w:p w:rsidR="00A74C49" w:rsidRPr="00A74C49" w:rsidRDefault="00A74C49" w:rsidP="00A74C49">
      <w:pPr>
        <w:spacing w:line="276" w:lineRule="auto"/>
        <w:ind w:firstLine="1418"/>
        <w:jc w:val="both"/>
        <w:rPr>
          <w:color w:val="FF0000"/>
          <w:sz w:val="24"/>
          <w:szCs w:val="24"/>
        </w:rPr>
      </w:pPr>
    </w:p>
    <w:p w:rsidR="00A74C49" w:rsidRPr="00A74C49" w:rsidRDefault="00A74C49" w:rsidP="00A74C49">
      <w:pPr>
        <w:autoSpaceDE w:val="0"/>
        <w:autoSpaceDN w:val="0"/>
        <w:adjustRightInd w:val="0"/>
        <w:jc w:val="both"/>
        <w:rPr>
          <w:color w:val="000000"/>
          <w:sz w:val="24"/>
          <w:szCs w:val="24"/>
        </w:rPr>
      </w:pPr>
      <w:r w:rsidRPr="00A74C49">
        <w:rPr>
          <w:color w:val="000000"/>
          <w:sz w:val="24"/>
          <w:szCs w:val="24"/>
        </w:rPr>
        <w:t xml:space="preserve">                        Assim, com base no Parecer do </w:t>
      </w:r>
      <w:r w:rsidRPr="00A74C49">
        <w:rPr>
          <w:rFonts w:eastAsia="Calibri"/>
          <w:sz w:val="24"/>
          <w:szCs w:val="24"/>
        </w:rPr>
        <w:t>Ministério Público de Contas, por meio do Parecer nº 3.873/2017, da lavra do Procurador de Contas Dr. William de Almeida Brito Júnior</w:t>
      </w:r>
      <w:r w:rsidRPr="00A74C49">
        <w:rPr>
          <w:color w:val="000000"/>
          <w:sz w:val="24"/>
          <w:szCs w:val="24"/>
        </w:rPr>
        <w:t xml:space="preserve">, bem como da análise realizada pela Conselheira Interina Relatora </w:t>
      </w:r>
      <w:r w:rsidRPr="00A74C49">
        <w:rPr>
          <w:rFonts w:eastAsia="Calibri"/>
          <w:sz w:val="24"/>
          <w:szCs w:val="24"/>
        </w:rPr>
        <w:t xml:space="preserve">Jaqueline </w:t>
      </w:r>
      <w:proofErr w:type="spellStart"/>
      <w:r w:rsidRPr="00A74C49">
        <w:rPr>
          <w:rFonts w:eastAsia="Calibri"/>
          <w:sz w:val="24"/>
          <w:szCs w:val="24"/>
        </w:rPr>
        <w:t>Jacobsen</w:t>
      </w:r>
      <w:proofErr w:type="spellEnd"/>
      <w:r w:rsidRPr="00A74C49">
        <w:rPr>
          <w:rFonts w:eastAsia="Calibri"/>
          <w:sz w:val="24"/>
          <w:szCs w:val="24"/>
        </w:rPr>
        <w:t xml:space="preserve"> Marques</w:t>
      </w:r>
      <w:r w:rsidRPr="00A74C49">
        <w:rPr>
          <w:color w:val="000000"/>
          <w:sz w:val="24"/>
          <w:szCs w:val="24"/>
        </w:rPr>
        <w:t xml:space="preserve"> (parecer prévio </w:t>
      </w:r>
      <w:proofErr w:type="spellStart"/>
      <w:r w:rsidRPr="00A74C49">
        <w:rPr>
          <w:color w:val="000000"/>
          <w:sz w:val="24"/>
          <w:szCs w:val="24"/>
        </w:rPr>
        <w:t>n.°</w:t>
      </w:r>
      <w:proofErr w:type="spellEnd"/>
      <w:r w:rsidRPr="00A74C49">
        <w:rPr>
          <w:color w:val="000000"/>
          <w:sz w:val="24"/>
          <w:szCs w:val="24"/>
        </w:rPr>
        <w:t xml:space="preserve"> 25/2017-TP) e a aprovação por unanimidade do plenário do TCE – MT, além da análise da Comissão de Finanças, Orçamento e Fiscalização da Câmara Municipal de Sorriso – MT, este relator acolhe o parecer do Órgão Estadual e manifesta seu voto, </w:t>
      </w:r>
      <w:r w:rsidRPr="00A74C49">
        <w:rPr>
          <w:b/>
          <w:color w:val="000000"/>
          <w:sz w:val="24"/>
          <w:szCs w:val="24"/>
        </w:rPr>
        <w:t>favorável à aprovação das Contas Anuais de Governo da Prefeitura Municipal de Sorriso, Gestão do Senhor Dilceu Rossato, referente ao exercício 2016</w:t>
      </w:r>
      <w:r w:rsidRPr="00A74C49">
        <w:rPr>
          <w:color w:val="000000"/>
          <w:sz w:val="24"/>
          <w:szCs w:val="24"/>
        </w:rPr>
        <w:t xml:space="preserve"> e solicita sua tramitação em plenário. Acompanham o voto do relator, o voto do presidente e o voto do membro. </w:t>
      </w:r>
    </w:p>
    <w:p w:rsidR="00A74C49" w:rsidRPr="00A74C49" w:rsidRDefault="00A74C49" w:rsidP="00A74C49">
      <w:pPr>
        <w:spacing w:line="276" w:lineRule="auto"/>
        <w:jc w:val="both"/>
        <w:rPr>
          <w:color w:val="000000"/>
          <w:sz w:val="24"/>
          <w:szCs w:val="24"/>
        </w:rPr>
      </w:pPr>
    </w:p>
    <w:p w:rsidR="00A74C49" w:rsidRPr="00A74C49" w:rsidRDefault="00A74C49" w:rsidP="00A74C49">
      <w:pPr>
        <w:spacing w:line="276" w:lineRule="auto"/>
        <w:ind w:firstLine="1418"/>
        <w:jc w:val="both"/>
        <w:rPr>
          <w:color w:val="000000"/>
          <w:sz w:val="24"/>
          <w:szCs w:val="24"/>
        </w:rPr>
      </w:pPr>
      <w:r w:rsidRPr="00A74C49">
        <w:rPr>
          <w:color w:val="000000"/>
          <w:sz w:val="24"/>
          <w:szCs w:val="24"/>
        </w:rPr>
        <w:t xml:space="preserve">Em tempo, </w:t>
      </w:r>
      <w:r w:rsidRPr="00A74C49">
        <w:rPr>
          <w:b/>
          <w:color w:val="000000"/>
          <w:sz w:val="24"/>
          <w:szCs w:val="24"/>
        </w:rPr>
        <w:t>DETERMINAMOS</w:t>
      </w:r>
      <w:r w:rsidRPr="00A74C49">
        <w:rPr>
          <w:color w:val="000000"/>
          <w:sz w:val="24"/>
          <w:szCs w:val="24"/>
        </w:rPr>
        <w:t xml:space="preserve"> ao atual gestor da Prefeitura Municipal de Sorriso que:</w:t>
      </w:r>
    </w:p>
    <w:p w:rsidR="00A74C49" w:rsidRPr="00A74C49" w:rsidRDefault="00A74C49" w:rsidP="00A74C49">
      <w:pPr>
        <w:spacing w:line="276" w:lineRule="auto"/>
        <w:ind w:firstLine="1418"/>
        <w:jc w:val="both"/>
        <w:rPr>
          <w:color w:val="000000"/>
          <w:sz w:val="24"/>
          <w:szCs w:val="24"/>
        </w:rPr>
      </w:pPr>
    </w:p>
    <w:p w:rsidR="00A74C49" w:rsidRPr="00A74C49" w:rsidRDefault="00A74C49" w:rsidP="00A74C49">
      <w:pPr>
        <w:spacing w:line="276" w:lineRule="auto"/>
        <w:ind w:firstLine="1418"/>
        <w:jc w:val="both"/>
        <w:rPr>
          <w:rFonts w:eastAsia="Calibri"/>
          <w:sz w:val="24"/>
          <w:szCs w:val="24"/>
        </w:rPr>
      </w:pPr>
      <w:r w:rsidRPr="00A74C49">
        <w:rPr>
          <w:rFonts w:eastAsia="Calibri"/>
          <w:b/>
          <w:bCs/>
          <w:sz w:val="24"/>
          <w:szCs w:val="24"/>
        </w:rPr>
        <w:t xml:space="preserve">1) </w:t>
      </w:r>
      <w:r w:rsidRPr="00A74C49">
        <w:rPr>
          <w:rFonts w:eastAsia="Calibri"/>
          <w:sz w:val="24"/>
          <w:szCs w:val="24"/>
        </w:rPr>
        <w:t>busque sempre aprimorar suas políticas públicas de educação, de modo que possa atender as necessidades da municipalidade; e,</w:t>
      </w:r>
    </w:p>
    <w:p w:rsidR="00A74C49" w:rsidRPr="00A74C49" w:rsidRDefault="00A74C49" w:rsidP="00A74C49">
      <w:pPr>
        <w:spacing w:line="276" w:lineRule="auto"/>
        <w:ind w:firstLine="1418"/>
        <w:jc w:val="both"/>
        <w:rPr>
          <w:rFonts w:eastAsia="Calibri"/>
          <w:b/>
          <w:bCs/>
          <w:sz w:val="24"/>
          <w:szCs w:val="24"/>
        </w:rPr>
      </w:pPr>
    </w:p>
    <w:p w:rsidR="00A74C49" w:rsidRPr="00A74C49" w:rsidRDefault="00A74C49" w:rsidP="00A74C49">
      <w:pPr>
        <w:spacing w:line="276" w:lineRule="auto"/>
        <w:ind w:firstLine="1418"/>
        <w:jc w:val="both"/>
        <w:rPr>
          <w:rFonts w:eastAsia="Calibri"/>
          <w:b/>
          <w:bCs/>
          <w:sz w:val="24"/>
          <w:szCs w:val="24"/>
        </w:rPr>
      </w:pPr>
      <w:r w:rsidRPr="00A74C49">
        <w:rPr>
          <w:rFonts w:eastAsia="Calibri"/>
          <w:b/>
          <w:bCs/>
          <w:sz w:val="24"/>
          <w:szCs w:val="24"/>
        </w:rPr>
        <w:t xml:space="preserve">2) </w:t>
      </w:r>
      <w:r w:rsidRPr="00A74C49">
        <w:rPr>
          <w:rFonts w:eastAsia="Calibri"/>
          <w:sz w:val="24"/>
          <w:szCs w:val="24"/>
        </w:rPr>
        <w:t xml:space="preserve">adote medidas para aperfeiçoar o planejamento e a execução das políticas públicas na área da saúde, visando uma mudança positiva na situação avaliada por esta Casa Legislativa e pelo e. Tribunal de Contas do Estado de Mato Grosso por ocasião da apreciação destas contas, cujos resultados deverão ser comprovados quando da apreciação das contas de governo relativas ao exercício de 2017, especialmente em relação aos seguintes indicadores: </w:t>
      </w:r>
      <w:r w:rsidRPr="00A74C49">
        <w:rPr>
          <w:rFonts w:eastAsia="Calibri"/>
          <w:b/>
          <w:bCs/>
          <w:sz w:val="24"/>
          <w:szCs w:val="24"/>
        </w:rPr>
        <w:t xml:space="preserve">média Brasil: </w:t>
      </w:r>
    </w:p>
    <w:p w:rsidR="00A74C49" w:rsidRPr="00A74C49" w:rsidRDefault="00A74C49" w:rsidP="00A74C49">
      <w:pPr>
        <w:spacing w:line="276" w:lineRule="auto"/>
        <w:ind w:left="1985"/>
        <w:jc w:val="both"/>
        <w:rPr>
          <w:rFonts w:eastAsia="Calibri"/>
          <w:b/>
          <w:bCs/>
          <w:sz w:val="24"/>
          <w:szCs w:val="24"/>
        </w:rPr>
      </w:pPr>
    </w:p>
    <w:p w:rsidR="00A74C49" w:rsidRPr="00A74C49" w:rsidRDefault="00A74C49" w:rsidP="00A74C49">
      <w:pPr>
        <w:spacing w:line="276" w:lineRule="auto"/>
        <w:ind w:left="1985"/>
        <w:jc w:val="both"/>
        <w:rPr>
          <w:rFonts w:eastAsia="Calibri"/>
          <w:sz w:val="24"/>
          <w:szCs w:val="24"/>
        </w:rPr>
      </w:pPr>
      <w:r w:rsidRPr="00A74C49">
        <w:rPr>
          <w:rFonts w:eastAsia="Calibri"/>
          <w:b/>
          <w:bCs/>
          <w:sz w:val="24"/>
          <w:szCs w:val="24"/>
        </w:rPr>
        <w:t xml:space="preserve">a) </w:t>
      </w:r>
      <w:r w:rsidRPr="00A74C49">
        <w:rPr>
          <w:rFonts w:eastAsia="Calibri"/>
          <w:sz w:val="24"/>
          <w:szCs w:val="24"/>
        </w:rPr>
        <w:t xml:space="preserve">Taxa de mortalidade infantil (2014); e, </w:t>
      </w:r>
    </w:p>
    <w:p w:rsidR="00A74C49" w:rsidRPr="00A74C49" w:rsidRDefault="00A74C49" w:rsidP="00A74C49">
      <w:pPr>
        <w:spacing w:line="276" w:lineRule="auto"/>
        <w:ind w:left="1985"/>
        <w:jc w:val="both"/>
        <w:rPr>
          <w:rFonts w:eastAsia="Calibri"/>
          <w:b/>
          <w:bCs/>
          <w:sz w:val="24"/>
          <w:szCs w:val="24"/>
        </w:rPr>
      </w:pPr>
    </w:p>
    <w:p w:rsidR="00A74C49" w:rsidRPr="00A74C49" w:rsidRDefault="00A74C49" w:rsidP="00A74C49">
      <w:pPr>
        <w:spacing w:line="276" w:lineRule="auto"/>
        <w:ind w:left="1985"/>
        <w:jc w:val="both"/>
        <w:rPr>
          <w:rFonts w:eastAsia="Calibri"/>
          <w:b/>
          <w:bCs/>
          <w:sz w:val="24"/>
          <w:szCs w:val="24"/>
        </w:rPr>
      </w:pPr>
      <w:r w:rsidRPr="00A74C49">
        <w:rPr>
          <w:rFonts w:eastAsia="Calibri"/>
          <w:b/>
          <w:bCs/>
          <w:sz w:val="24"/>
          <w:szCs w:val="24"/>
        </w:rPr>
        <w:t xml:space="preserve">b) </w:t>
      </w:r>
      <w:r w:rsidRPr="00A74C49">
        <w:rPr>
          <w:rFonts w:eastAsia="Calibri"/>
          <w:sz w:val="24"/>
          <w:szCs w:val="24"/>
        </w:rPr>
        <w:t xml:space="preserve">Taxa de detecção de hanseníase (2015) - </w:t>
      </w:r>
      <w:r w:rsidRPr="00A74C49">
        <w:rPr>
          <w:rFonts w:eastAsia="Calibri"/>
          <w:b/>
          <w:bCs/>
          <w:sz w:val="24"/>
          <w:szCs w:val="24"/>
        </w:rPr>
        <w:t xml:space="preserve">referente ao exercício anterior: </w:t>
      </w:r>
    </w:p>
    <w:p w:rsidR="00A74C49" w:rsidRPr="00A74C49" w:rsidRDefault="00A74C49" w:rsidP="00A74C49">
      <w:pPr>
        <w:spacing w:line="276" w:lineRule="auto"/>
        <w:ind w:left="2268"/>
        <w:jc w:val="both"/>
        <w:rPr>
          <w:rFonts w:eastAsia="Calibri"/>
          <w:b/>
          <w:bCs/>
          <w:sz w:val="24"/>
          <w:szCs w:val="24"/>
        </w:rPr>
      </w:pPr>
    </w:p>
    <w:p w:rsidR="00A74C49" w:rsidRPr="00A74C49" w:rsidRDefault="00A74C49" w:rsidP="00A74C49">
      <w:pPr>
        <w:spacing w:line="276" w:lineRule="auto"/>
        <w:ind w:left="2268"/>
        <w:jc w:val="both"/>
        <w:rPr>
          <w:rFonts w:eastAsia="Calibri"/>
          <w:b/>
          <w:bCs/>
          <w:sz w:val="24"/>
          <w:szCs w:val="24"/>
        </w:rPr>
      </w:pPr>
      <w:r w:rsidRPr="00A74C49">
        <w:rPr>
          <w:rFonts w:eastAsia="Calibri"/>
          <w:b/>
          <w:bCs/>
          <w:sz w:val="24"/>
          <w:szCs w:val="24"/>
        </w:rPr>
        <w:t xml:space="preserve">a) </w:t>
      </w:r>
      <w:r w:rsidRPr="00A74C49">
        <w:rPr>
          <w:rFonts w:eastAsia="Calibri"/>
          <w:sz w:val="24"/>
          <w:szCs w:val="24"/>
        </w:rPr>
        <w:t>Taxa de mortalidade neonatal precoce (2014</w:t>
      </w:r>
      <w:r w:rsidRPr="00A74C49">
        <w:rPr>
          <w:rFonts w:eastAsia="Calibri"/>
          <w:b/>
          <w:bCs/>
          <w:sz w:val="24"/>
          <w:szCs w:val="24"/>
        </w:rPr>
        <w:t xml:space="preserve">); </w:t>
      </w:r>
    </w:p>
    <w:p w:rsidR="00A74C49" w:rsidRPr="00A74C49" w:rsidRDefault="00A74C49" w:rsidP="00A74C49">
      <w:pPr>
        <w:spacing w:line="276" w:lineRule="auto"/>
        <w:ind w:left="2268"/>
        <w:jc w:val="both"/>
        <w:rPr>
          <w:rFonts w:eastAsia="Calibri"/>
          <w:b/>
          <w:bCs/>
          <w:sz w:val="24"/>
          <w:szCs w:val="24"/>
        </w:rPr>
      </w:pPr>
    </w:p>
    <w:p w:rsidR="00A74C49" w:rsidRPr="00A74C49" w:rsidRDefault="00A74C49" w:rsidP="00A74C49">
      <w:pPr>
        <w:spacing w:line="276" w:lineRule="auto"/>
        <w:ind w:left="2268"/>
        <w:jc w:val="both"/>
        <w:rPr>
          <w:rFonts w:eastAsia="Calibri"/>
          <w:sz w:val="24"/>
          <w:szCs w:val="24"/>
        </w:rPr>
      </w:pPr>
      <w:r w:rsidRPr="00A74C49">
        <w:rPr>
          <w:rFonts w:eastAsia="Calibri"/>
          <w:b/>
          <w:bCs/>
          <w:sz w:val="24"/>
          <w:szCs w:val="24"/>
        </w:rPr>
        <w:t xml:space="preserve">b) </w:t>
      </w:r>
      <w:r w:rsidRPr="00A74C49">
        <w:rPr>
          <w:rFonts w:eastAsia="Calibri"/>
          <w:sz w:val="24"/>
          <w:szCs w:val="24"/>
        </w:rPr>
        <w:t xml:space="preserve">Taxa de mortalidade infantil (2014); </w:t>
      </w:r>
    </w:p>
    <w:p w:rsidR="00A74C49" w:rsidRPr="00A74C49" w:rsidRDefault="00A74C49" w:rsidP="00A74C49">
      <w:pPr>
        <w:spacing w:line="276" w:lineRule="auto"/>
        <w:ind w:left="2268"/>
        <w:jc w:val="both"/>
        <w:rPr>
          <w:rFonts w:eastAsia="Calibri"/>
          <w:b/>
          <w:bCs/>
          <w:sz w:val="24"/>
          <w:szCs w:val="24"/>
        </w:rPr>
      </w:pPr>
    </w:p>
    <w:p w:rsidR="00A74C49" w:rsidRPr="00A74C49" w:rsidRDefault="00A74C49" w:rsidP="00A74C49">
      <w:pPr>
        <w:spacing w:line="276" w:lineRule="auto"/>
        <w:ind w:left="2268"/>
        <w:jc w:val="both"/>
        <w:rPr>
          <w:rFonts w:eastAsia="Calibri"/>
          <w:sz w:val="24"/>
          <w:szCs w:val="24"/>
        </w:rPr>
      </w:pPr>
      <w:r w:rsidRPr="00A74C49">
        <w:rPr>
          <w:rFonts w:eastAsia="Calibri"/>
          <w:b/>
          <w:bCs/>
          <w:sz w:val="24"/>
          <w:szCs w:val="24"/>
        </w:rPr>
        <w:t xml:space="preserve">c) </w:t>
      </w:r>
      <w:r w:rsidRPr="00A74C49">
        <w:rPr>
          <w:rFonts w:eastAsia="Calibri"/>
          <w:sz w:val="24"/>
          <w:szCs w:val="24"/>
        </w:rPr>
        <w:t xml:space="preserve">Proporção de nascidos vivos de mães com 7 ou mais consultas de pré-natal (2014); e, </w:t>
      </w:r>
    </w:p>
    <w:p w:rsidR="00A74C49" w:rsidRPr="00A74C49" w:rsidRDefault="00A74C49" w:rsidP="00A74C49">
      <w:pPr>
        <w:spacing w:line="276" w:lineRule="auto"/>
        <w:ind w:left="2268"/>
        <w:jc w:val="both"/>
        <w:rPr>
          <w:rFonts w:eastAsia="Calibri"/>
          <w:b/>
          <w:bCs/>
          <w:sz w:val="24"/>
          <w:szCs w:val="24"/>
        </w:rPr>
      </w:pPr>
    </w:p>
    <w:p w:rsidR="00A74C49" w:rsidRPr="00A74C49" w:rsidRDefault="00A74C49" w:rsidP="00A74C49">
      <w:pPr>
        <w:spacing w:line="276" w:lineRule="auto"/>
        <w:ind w:left="2268"/>
        <w:jc w:val="both"/>
        <w:rPr>
          <w:rFonts w:eastAsia="Calibri"/>
          <w:sz w:val="24"/>
          <w:szCs w:val="24"/>
        </w:rPr>
      </w:pPr>
      <w:r w:rsidRPr="00A74C49">
        <w:rPr>
          <w:rFonts w:eastAsia="Calibri"/>
          <w:b/>
          <w:bCs/>
          <w:sz w:val="24"/>
          <w:szCs w:val="24"/>
        </w:rPr>
        <w:lastRenderedPageBreak/>
        <w:t xml:space="preserve">d) </w:t>
      </w:r>
      <w:r w:rsidRPr="00A74C49">
        <w:rPr>
          <w:rFonts w:eastAsia="Calibri"/>
          <w:sz w:val="24"/>
          <w:szCs w:val="24"/>
        </w:rPr>
        <w:t xml:space="preserve">Taxa de incidência de dengue (2015); </w:t>
      </w:r>
    </w:p>
    <w:p w:rsidR="00A74C49" w:rsidRPr="00A74C49" w:rsidRDefault="00A74C49" w:rsidP="00A74C49">
      <w:pPr>
        <w:spacing w:line="276" w:lineRule="auto"/>
        <w:ind w:firstLine="1418"/>
        <w:jc w:val="both"/>
        <w:rPr>
          <w:rFonts w:eastAsia="Calibri"/>
          <w:b/>
          <w:bCs/>
          <w:sz w:val="24"/>
          <w:szCs w:val="24"/>
        </w:rPr>
      </w:pPr>
    </w:p>
    <w:p w:rsidR="00A74C49" w:rsidRPr="00A74C49" w:rsidRDefault="00A74C49" w:rsidP="00A74C49">
      <w:pPr>
        <w:spacing w:line="276" w:lineRule="auto"/>
        <w:ind w:firstLine="1418"/>
        <w:jc w:val="both"/>
        <w:rPr>
          <w:rFonts w:eastAsia="Calibri"/>
          <w:sz w:val="24"/>
          <w:szCs w:val="24"/>
        </w:rPr>
      </w:pPr>
      <w:r w:rsidRPr="00A74C49">
        <w:rPr>
          <w:rFonts w:eastAsia="Calibri"/>
          <w:b/>
          <w:bCs/>
          <w:sz w:val="24"/>
          <w:szCs w:val="24"/>
        </w:rPr>
        <w:t xml:space="preserve">3) </w:t>
      </w:r>
      <w:r w:rsidRPr="00A74C49">
        <w:rPr>
          <w:rFonts w:eastAsia="Calibri"/>
          <w:sz w:val="24"/>
          <w:szCs w:val="24"/>
        </w:rPr>
        <w:t xml:space="preserve">encaminhe ao e. Tribunal de Contas do Estado de Mato Grosso o plano de providências para melhorar a posição dos indicadores da área da Saúde e da Educação, no prazo de 60 dias, para posterior monitoramento daquela Corte; </w:t>
      </w:r>
    </w:p>
    <w:p w:rsidR="00A74C49" w:rsidRPr="00A74C49" w:rsidRDefault="00A74C49" w:rsidP="00A74C49">
      <w:pPr>
        <w:spacing w:line="276" w:lineRule="auto"/>
        <w:ind w:firstLine="1418"/>
        <w:jc w:val="both"/>
        <w:rPr>
          <w:rFonts w:eastAsia="Calibri"/>
          <w:sz w:val="24"/>
          <w:szCs w:val="24"/>
        </w:rPr>
      </w:pPr>
    </w:p>
    <w:p w:rsidR="00A74C49" w:rsidRPr="00A74C49" w:rsidRDefault="00A74C49" w:rsidP="00A74C49">
      <w:pPr>
        <w:spacing w:line="276" w:lineRule="auto"/>
        <w:ind w:firstLine="1418"/>
        <w:jc w:val="both"/>
        <w:rPr>
          <w:rFonts w:eastAsia="Calibri"/>
          <w:sz w:val="24"/>
          <w:szCs w:val="24"/>
        </w:rPr>
      </w:pPr>
      <w:r w:rsidRPr="00A74C49">
        <w:rPr>
          <w:rFonts w:eastAsia="Calibri"/>
          <w:b/>
          <w:bCs/>
          <w:sz w:val="24"/>
          <w:szCs w:val="24"/>
        </w:rPr>
        <w:t xml:space="preserve">4) </w:t>
      </w:r>
      <w:r w:rsidRPr="00A74C49">
        <w:rPr>
          <w:rFonts w:eastAsia="Calibri"/>
          <w:sz w:val="24"/>
          <w:szCs w:val="24"/>
        </w:rPr>
        <w:t xml:space="preserve">informe a publicação e o conteúdo dos decretos executivos nos termos do art. 48 da Lei Complementar 101/2000 - LRF, bem como seja procedida a devida e correta alimentação no sistema APLIC e, ainda, sejam disponibilizados os decretos do exercício em análise, bem como dos futuros, no </w:t>
      </w:r>
      <w:r w:rsidRPr="00A74C49">
        <w:rPr>
          <w:rFonts w:eastAsia="Calibri"/>
          <w:i/>
          <w:iCs/>
          <w:sz w:val="24"/>
          <w:szCs w:val="24"/>
        </w:rPr>
        <w:t xml:space="preserve">site </w:t>
      </w:r>
      <w:r w:rsidRPr="00A74C49">
        <w:rPr>
          <w:rFonts w:eastAsia="Calibri"/>
          <w:sz w:val="24"/>
          <w:szCs w:val="24"/>
        </w:rPr>
        <w:t xml:space="preserve">da Prefeitura; </w:t>
      </w:r>
    </w:p>
    <w:p w:rsidR="00A74C49" w:rsidRPr="00A74C49" w:rsidRDefault="00A74C49" w:rsidP="00A74C49">
      <w:pPr>
        <w:spacing w:line="276" w:lineRule="auto"/>
        <w:ind w:firstLine="1418"/>
        <w:jc w:val="both"/>
        <w:rPr>
          <w:rFonts w:eastAsia="Calibri"/>
          <w:sz w:val="24"/>
          <w:szCs w:val="24"/>
        </w:rPr>
      </w:pPr>
    </w:p>
    <w:p w:rsidR="00A74C49" w:rsidRPr="00A74C49" w:rsidRDefault="00A74C49" w:rsidP="00A74C49">
      <w:pPr>
        <w:spacing w:line="276" w:lineRule="auto"/>
        <w:ind w:firstLine="1418"/>
        <w:jc w:val="both"/>
        <w:rPr>
          <w:rFonts w:eastAsia="Calibri"/>
          <w:sz w:val="24"/>
          <w:szCs w:val="24"/>
        </w:rPr>
      </w:pPr>
      <w:r w:rsidRPr="00A74C49">
        <w:rPr>
          <w:rFonts w:eastAsia="Calibri"/>
          <w:b/>
          <w:bCs/>
          <w:sz w:val="24"/>
          <w:szCs w:val="24"/>
        </w:rPr>
        <w:t xml:space="preserve">5) </w:t>
      </w:r>
      <w:r w:rsidRPr="00A74C49">
        <w:rPr>
          <w:rFonts w:eastAsia="Calibri"/>
          <w:sz w:val="24"/>
          <w:szCs w:val="24"/>
        </w:rPr>
        <w:t>implemente de forma eficaz cada um dos conselhos presentes no município, dando suporte e o amparo necessário, em especial, na elaboração de suas peças orçamentárias com previsão de dotação específica para cada um deles, integralizando os devidos repasses; e,</w:t>
      </w:r>
    </w:p>
    <w:p w:rsidR="00A74C49" w:rsidRPr="00A74C49" w:rsidRDefault="00A74C49" w:rsidP="00A74C49">
      <w:pPr>
        <w:spacing w:line="276" w:lineRule="auto"/>
        <w:ind w:firstLine="1418"/>
        <w:jc w:val="both"/>
        <w:rPr>
          <w:rFonts w:eastAsia="Calibri"/>
          <w:sz w:val="24"/>
          <w:szCs w:val="24"/>
        </w:rPr>
      </w:pPr>
      <w:r w:rsidRPr="00A74C49">
        <w:rPr>
          <w:rFonts w:eastAsia="Calibri"/>
          <w:b/>
          <w:bCs/>
          <w:sz w:val="24"/>
          <w:szCs w:val="24"/>
        </w:rPr>
        <w:t xml:space="preserve">6) </w:t>
      </w:r>
      <w:r w:rsidRPr="00A74C49">
        <w:rPr>
          <w:rFonts w:eastAsia="Calibri"/>
          <w:sz w:val="24"/>
          <w:szCs w:val="24"/>
        </w:rPr>
        <w:t>providencie as retificações necessárias dos lançamentos do exercício de 2016 no Sistema APLIC, seguidas de notas explicativas, e que sejam enviadas ao e. Tribunal de Contas do Estado de Mato Grosso para a devida retificação.</w:t>
      </w:r>
    </w:p>
    <w:p w:rsidR="00A74C49" w:rsidRPr="00A74C49" w:rsidRDefault="00A74C49" w:rsidP="00A74C49">
      <w:pPr>
        <w:spacing w:line="276" w:lineRule="auto"/>
        <w:ind w:firstLine="2268"/>
        <w:jc w:val="both"/>
        <w:rPr>
          <w:rFonts w:eastAsia="Calibri"/>
          <w:sz w:val="24"/>
          <w:szCs w:val="24"/>
        </w:rPr>
      </w:pPr>
    </w:p>
    <w:p w:rsidR="00A74C49" w:rsidRPr="00A74C49" w:rsidRDefault="002469C9" w:rsidP="00A74C49">
      <w:pPr>
        <w:spacing w:line="276" w:lineRule="auto"/>
        <w:ind w:firstLine="2268"/>
        <w:jc w:val="both"/>
        <w:rPr>
          <w:color w:val="000000"/>
          <w:sz w:val="24"/>
          <w:szCs w:val="24"/>
        </w:rPr>
      </w:pPr>
      <w:r>
        <w:rPr>
          <w:rFonts w:eastAsia="Calibri"/>
          <w:sz w:val="24"/>
          <w:szCs w:val="24"/>
        </w:rPr>
        <w:t>Sorriso, MT, em</w:t>
      </w:r>
      <w:r w:rsidR="00A74C49" w:rsidRPr="00A74C49">
        <w:rPr>
          <w:rFonts w:eastAsia="Calibri"/>
          <w:sz w:val="24"/>
          <w:szCs w:val="24"/>
        </w:rPr>
        <w:t xml:space="preserve"> 21 de novembro de 2017.</w:t>
      </w:r>
      <w:bookmarkStart w:id="0" w:name="_GoBack"/>
      <w:bookmarkEnd w:id="0"/>
    </w:p>
    <w:p w:rsidR="00A74C49" w:rsidRPr="00A74C49" w:rsidRDefault="00A74C49" w:rsidP="00A74C49">
      <w:pPr>
        <w:spacing w:line="276" w:lineRule="auto"/>
        <w:jc w:val="both"/>
        <w:rPr>
          <w:color w:val="000000"/>
          <w:sz w:val="24"/>
          <w:szCs w:val="24"/>
        </w:rPr>
      </w:pPr>
    </w:p>
    <w:p w:rsidR="00A74C49" w:rsidRPr="00A74C49" w:rsidRDefault="00A74C49" w:rsidP="00A74C49">
      <w:pPr>
        <w:spacing w:line="276" w:lineRule="auto"/>
        <w:jc w:val="both"/>
        <w:rPr>
          <w:color w:val="000000"/>
          <w:sz w:val="24"/>
          <w:szCs w:val="24"/>
        </w:rPr>
      </w:pPr>
    </w:p>
    <w:p w:rsidR="00A74C49" w:rsidRPr="00A74C49" w:rsidRDefault="00A74C49" w:rsidP="00A74C49">
      <w:pPr>
        <w:spacing w:line="276" w:lineRule="auto"/>
        <w:jc w:val="both"/>
        <w:rPr>
          <w:color w:val="000000"/>
          <w:sz w:val="24"/>
          <w:szCs w:val="24"/>
        </w:rPr>
      </w:pPr>
    </w:p>
    <w:p w:rsidR="00A74C49" w:rsidRPr="00A74C49" w:rsidRDefault="00A74C49" w:rsidP="00A74C49">
      <w:pPr>
        <w:spacing w:line="276" w:lineRule="auto"/>
        <w:jc w:val="center"/>
        <w:rPr>
          <w:b/>
          <w:bCs/>
          <w:sz w:val="24"/>
          <w:szCs w:val="24"/>
        </w:rPr>
      </w:pPr>
    </w:p>
    <w:p w:rsidR="00A74C49" w:rsidRPr="00A74C49" w:rsidRDefault="00A74C49" w:rsidP="00A74C49">
      <w:pPr>
        <w:spacing w:line="276" w:lineRule="auto"/>
        <w:jc w:val="center"/>
        <w:rPr>
          <w:b/>
          <w:bCs/>
          <w:sz w:val="24"/>
          <w:szCs w:val="24"/>
        </w:rPr>
      </w:pPr>
    </w:p>
    <w:tbl>
      <w:tblPr>
        <w:tblW w:w="9322" w:type="dxa"/>
        <w:tblInd w:w="-38" w:type="dxa"/>
        <w:tblLayout w:type="fixed"/>
        <w:tblCellMar>
          <w:left w:w="70" w:type="dxa"/>
          <w:right w:w="70" w:type="dxa"/>
        </w:tblCellMar>
        <w:tblLook w:val="0000" w:firstRow="0" w:lastRow="0" w:firstColumn="0" w:lastColumn="0" w:noHBand="0" w:noVBand="0"/>
      </w:tblPr>
      <w:tblGrid>
        <w:gridCol w:w="3085"/>
        <w:gridCol w:w="2977"/>
        <w:gridCol w:w="3260"/>
      </w:tblGrid>
      <w:tr w:rsidR="00A74C49" w:rsidRPr="00A74C49" w:rsidTr="002469C9">
        <w:tc>
          <w:tcPr>
            <w:tcW w:w="3085" w:type="dxa"/>
            <w:tcBorders>
              <w:top w:val="nil"/>
              <w:left w:val="nil"/>
              <w:bottom w:val="nil"/>
              <w:right w:val="nil"/>
            </w:tcBorders>
          </w:tcPr>
          <w:p w:rsidR="00A74C49" w:rsidRPr="00A74C49" w:rsidRDefault="00A74C49" w:rsidP="00E806D3">
            <w:pPr>
              <w:spacing w:line="276" w:lineRule="auto"/>
              <w:jc w:val="center"/>
              <w:rPr>
                <w:b/>
                <w:bCs/>
                <w:sz w:val="24"/>
                <w:szCs w:val="24"/>
              </w:rPr>
            </w:pPr>
            <w:r w:rsidRPr="00A74C49">
              <w:rPr>
                <w:b/>
                <w:bCs/>
                <w:sz w:val="24"/>
                <w:szCs w:val="24"/>
              </w:rPr>
              <w:t>PROF</w:t>
            </w:r>
            <w:r w:rsidR="002469C9">
              <w:rPr>
                <w:b/>
                <w:bCs/>
                <w:sz w:val="24"/>
                <w:szCs w:val="24"/>
              </w:rPr>
              <w:t>ESSORA</w:t>
            </w:r>
            <w:r w:rsidRPr="00A74C49">
              <w:rPr>
                <w:b/>
                <w:bCs/>
                <w:sz w:val="24"/>
                <w:szCs w:val="24"/>
              </w:rPr>
              <w:t xml:space="preserve"> SILVANA</w:t>
            </w:r>
          </w:p>
          <w:p w:rsidR="00A74C49" w:rsidRPr="00A74C49" w:rsidRDefault="00A74C49" w:rsidP="00E806D3">
            <w:pPr>
              <w:spacing w:line="276" w:lineRule="auto"/>
              <w:jc w:val="center"/>
              <w:rPr>
                <w:b/>
                <w:bCs/>
                <w:sz w:val="24"/>
                <w:szCs w:val="24"/>
              </w:rPr>
            </w:pPr>
            <w:r w:rsidRPr="00A74C49">
              <w:rPr>
                <w:b/>
                <w:bCs/>
                <w:sz w:val="24"/>
                <w:szCs w:val="24"/>
              </w:rPr>
              <w:t>Presidente</w:t>
            </w:r>
          </w:p>
        </w:tc>
        <w:tc>
          <w:tcPr>
            <w:tcW w:w="2977" w:type="dxa"/>
            <w:tcBorders>
              <w:top w:val="nil"/>
              <w:left w:val="nil"/>
              <w:bottom w:val="nil"/>
              <w:right w:val="nil"/>
            </w:tcBorders>
          </w:tcPr>
          <w:p w:rsidR="00A74C49" w:rsidRPr="00A74C49" w:rsidRDefault="00A74C49" w:rsidP="00E806D3">
            <w:pPr>
              <w:spacing w:line="276" w:lineRule="auto"/>
              <w:jc w:val="center"/>
              <w:rPr>
                <w:b/>
                <w:bCs/>
                <w:sz w:val="24"/>
                <w:szCs w:val="24"/>
              </w:rPr>
            </w:pPr>
            <w:r w:rsidRPr="00A74C49">
              <w:rPr>
                <w:b/>
                <w:bCs/>
                <w:sz w:val="24"/>
                <w:szCs w:val="24"/>
              </w:rPr>
              <w:t>BRUNO DELGADO</w:t>
            </w:r>
          </w:p>
          <w:p w:rsidR="00A74C49" w:rsidRPr="00A74C49" w:rsidRDefault="00A74C49" w:rsidP="00E806D3">
            <w:pPr>
              <w:spacing w:line="276" w:lineRule="auto"/>
              <w:jc w:val="center"/>
              <w:rPr>
                <w:b/>
                <w:bCs/>
                <w:sz w:val="24"/>
                <w:szCs w:val="24"/>
              </w:rPr>
            </w:pPr>
            <w:r w:rsidRPr="00A74C49">
              <w:rPr>
                <w:b/>
                <w:bCs/>
                <w:sz w:val="24"/>
                <w:szCs w:val="24"/>
              </w:rPr>
              <w:t>Relator</w:t>
            </w:r>
          </w:p>
        </w:tc>
        <w:tc>
          <w:tcPr>
            <w:tcW w:w="3260" w:type="dxa"/>
            <w:tcBorders>
              <w:top w:val="nil"/>
              <w:left w:val="nil"/>
              <w:bottom w:val="nil"/>
              <w:right w:val="nil"/>
            </w:tcBorders>
          </w:tcPr>
          <w:p w:rsidR="00A74C49" w:rsidRPr="00A74C49" w:rsidRDefault="00A74C49" w:rsidP="00E806D3">
            <w:pPr>
              <w:spacing w:line="276" w:lineRule="auto"/>
              <w:jc w:val="center"/>
              <w:rPr>
                <w:b/>
                <w:bCs/>
                <w:sz w:val="24"/>
                <w:szCs w:val="24"/>
              </w:rPr>
            </w:pPr>
            <w:r w:rsidRPr="00A74C49">
              <w:rPr>
                <w:b/>
                <w:bCs/>
                <w:sz w:val="24"/>
                <w:szCs w:val="24"/>
              </w:rPr>
              <w:t>ACACIO AMBROSINI</w:t>
            </w:r>
          </w:p>
          <w:p w:rsidR="00A74C49" w:rsidRPr="00A74C49" w:rsidRDefault="00A74C49" w:rsidP="002469C9">
            <w:pPr>
              <w:spacing w:line="276" w:lineRule="auto"/>
              <w:jc w:val="center"/>
              <w:rPr>
                <w:b/>
                <w:bCs/>
                <w:sz w:val="24"/>
                <w:szCs w:val="24"/>
              </w:rPr>
            </w:pPr>
            <w:r w:rsidRPr="00A74C49">
              <w:rPr>
                <w:b/>
                <w:bCs/>
                <w:sz w:val="24"/>
                <w:szCs w:val="24"/>
              </w:rPr>
              <w:t>Membro</w:t>
            </w:r>
          </w:p>
        </w:tc>
      </w:tr>
    </w:tbl>
    <w:p w:rsidR="00A74C49" w:rsidRPr="00A74C49" w:rsidRDefault="00A74C49" w:rsidP="002469C9">
      <w:pPr>
        <w:spacing w:line="276" w:lineRule="auto"/>
        <w:rPr>
          <w:sz w:val="24"/>
          <w:szCs w:val="24"/>
        </w:rPr>
      </w:pPr>
    </w:p>
    <w:sectPr w:rsidR="00A74C49" w:rsidRPr="00A74C49" w:rsidSect="001A1ADB">
      <w:pgSz w:w="11906" w:h="16838"/>
      <w:pgMar w:top="2694" w:right="1416"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B27086"/>
    <w:multiLevelType w:val="hybridMultilevel"/>
    <w:tmpl w:val="363AA9C0"/>
    <w:lvl w:ilvl="0" w:tplc="0416000F">
      <w:start w:val="1"/>
      <w:numFmt w:val="decimal"/>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
    <w:nsid w:val="566E0FB5"/>
    <w:multiLevelType w:val="hybridMultilevel"/>
    <w:tmpl w:val="363AA9C0"/>
    <w:lvl w:ilvl="0" w:tplc="0416000F">
      <w:start w:val="1"/>
      <w:numFmt w:val="decimal"/>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FE8"/>
    <w:rsid w:val="000947C3"/>
    <w:rsid w:val="001007E7"/>
    <w:rsid w:val="00126DA5"/>
    <w:rsid w:val="00176CC9"/>
    <w:rsid w:val="0018432A"/>
    <w:rsid w:val="001A1ADB"/>
    <w:rsid w:val="001A359A"/>
    <w:rsid w:val="001C5770"/>
    <w:rsid w:val="001E30F8"/>
    <w:rsid w:val="002469C9"/>
    <w:rsid w:val="00295A41"/>
    <w:rsid w:val="002C038D"/>
    <w:rsid w:val="003C5F8C"/>
    <w:rsid w:val="003E60DF"/>
    <w:rsid w:val="00432CAD"/>
    <w:rsid w:val="00467A6B"/>
    <w:rsid w:val="004C3CBF"/>
    <w:rsid w:val="005028AC"/>
    <w:rsid w:val="00552C7F"/>
    <w:rsid w:val="00555E6C"/>
    <w:rsid w:val="00556104"/>
    <w:rsid w:val="00610D06"/>
    <w:rsid w:val="006D584F"/>
    <w:rsid w:val="006F22ED"/>
    <w:rsid w:val="007444F4"/>
    <w:rsid w:val="00777830"/>
    <w:rsid w:val="007C225C"/>
    <w:rsid w:val="007F354B"/>
    <w:rsid w:val="0081079C"/>
    <w:rsid w:val="0088261D"/>
    <w:rsid w:val="008C386E"/>
    <w:rsid w:val="008C3AAA"/>
    <w:rsid w:val="008D2D0F"/>
    <w:rsid w:val="00922BCF"/>
    <w:rsid w:val="00A06B11"/>
    <w:rsid w:val="00A371D7"/>
    <w:rsid w:val="00A52981"/>
    <w:rsid w:val="00A7073A"/>
    <w:rsid w:val="00A7338F"/>
    <w:rsid w:val="00A74C49"/>
    <w:rsid w:val="00A95056"/>
    <w:rsid w:val="00AB558D"/>
    <w:rsid w:val="00C81C40"/>
    <w:rsid w:val="00CE6E7B"/>
    <w:rsid w:val="00D15ECA"/>
    <w:rsid w:val="00D21DB8"/>
    <w:rsid w:val="00D419E6"/>
    <w:rsid w:val="00D55FE8"/>
    <w:rsid w:val="00D61914"/>
    <w:rsid w:val="00E119EE"/>
    <w:rsid w:val="00EF5DE4"/>
    <w:rsid w:val="00F33131"/>
    <w:rsid w:val="00F5709D"/>
    <w:rsid w:val="00F57489"/>
    <w:rsid w:val="00FD57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E4646D-AECB-4EEF-9587-25E476290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FE8"/>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FD57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8">
    <w:name w:val="heading 8"/>
    <w:basedOn w:val="Normal"/>
    <w:next w:val="Normal"/>
    <w:link w:val="Ttulo8Char"/>
    <w:semiHidden/>
    <w:unhideWhenUsed/>
    <w:qFormat/>
    <w:rsid w:val="00D55FE8"/>
    <w:pPr>
      <w:spacing w:before="240" w:after="60"/>
      <w:outlineLvl w:val="7"/>
    </w:pPr>
    <w:rPr>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semiHidden/>
    <w:rsid w:val="00D55FE8"/>
    <w:rPr>
      <w:rFonts w:ascii="Times New Roman" w:eastAsia="Times New Roman" w:hAnsi="Times New Roman" w:cs="Times New Roman"/>
      <w:i/>
      <w:iCs/>
      <w:sz w:val="24"/>
      <w:szCs w:val="24"/>
      <w:lang w:eastAsia="pt-BR"/>
    </w:rPr>
  </w:style>
  <w:style w:type="paragraph" w:styleId="Corpodetexto">
    <w:name w:val="Body Text"/>
    <w:basedOn w:val="Normal"/>
    <w:link w:val="CorpodetextoChar"/>
    <w:unhideWhenUsed/>
    <w:rsid w:val="00D55FE8"/>
    <w:pPr>
      <w:spacing w:after="120"/>
    </w:pPr>
  </w:style>
  <w:style w:type="character" w:customStyle="1" w:styleId="CorpodetextoChar">
    <w:name w:val="Corpo de texto Char"/>
    <w:basedOn w:val="Fontepargpadro"/>
    <w:link w:val="Corpodetexto"/>
    <w:rsid w:val="00D55FE8"/>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unhideWhenUsed/>
    <w:rsid w:val="00D55FE8"/>
    <w:pPr>
      <w:ind w:left="2127"/>
      <w:jc w:val="both"/>
    </w:pPr>
    <w:rPr>
      <w:sz w:val="28"/>
    </w:rPr>
  </w:style>
  <w:style w:type="character" w:customStyle="1" w:styleId="Recuodecorpodetexto2Char">
    <w:name w:val="Recuo de corpo de texto 2 Char"/>
    <w:basedOn w:val="Fontepargpadro"/>
    <w:link w:val="Recuodecorpodetexto2"/>
    <w:rsid w:val="00D55FE8"/>
    <w:rPr>
      <w:rFonts w:ascii="Times New Roman" w:eastAsia="Times New Roman" w:hAnsi="Times New Roman" w:cs="Times New Roman"/>
      <w:sz w:val="28"/>
      <w:szCs w:val="20"/>
      <w:lang w:eastAsia="pt-BR"/>
    </w:rPr>
  </w:style>
  <w:style w:type="paragraph" w:styleId="Recuodecorpodetexto3">
    <w:name w:val="Body Text Indent 3"/>
    <w:basedOn w:val="Normal"/>
    <w:link w:val="Recuodecorpodetexto3Char"/>
    <w:semiHidden/>
    <w:unhideWhenUsed/>
    <w:rsid w:val="00D55FE8"/>
    <w:pPr>
      <w:ind w:left="1985" w:hanging="1418"/>
      <w:jc w:val="both"/>
    </w:pPr>
    <w:rPr>
      <w:bCs/>
      <w:sz w:val="28"/>
      <w:szCs w:val="24"/>
    </w:rPr>
  </w:style>
  <w:style w:type="character" w:customStyle="1" w:styleId="Recuodecorpodetexto3Char">
    <w:name w:val="Recuo de corpo de texto 3 Char"/>
    <w:basedOn w:val="Fontepargpadro"/>
    <w:link w:val="Recuodecorpodetexto3"/>
    <w:semiHidden/>
    <w:rsid w:val="00D55FE8"/>
    <w:rPr>
      <w:rFonts w:ascii="Times New Roman" w:eastAsia="Times New Roman" w:hAnsi="Times New Roman" w:cs="Times New Roman"/>
      <w:bCs/>
      <w:sz w:val="28"/>
      <w:szCs w:val="24"/>
      <w:lang w:eastAsia="pt-BR"/>
    </w:rPr>
  </w:style>
  <w:style w:type="character" w:customStyle="1" w:styleId="Ttulo1Char">
    <w:name w:val="Título 1 Char"/>
    <w:basedOn w:val="Fontepargpadro"/>
    <w:link w:val="Ttulo1"/>
    <w:uiPriority w:val="9"/>
    <w:rsid w:val="00FD5767"/>
    <w:rPr>
      <w:rFonts w:asciiTheme="majorHAnsi" w:eastAsiaTheme="majorEastAsia" w:hAnsiTheme="majorHAnsi" w:cstheme="majorBidi"/>
      <w:b/>
      <w:bCs/>
      <w:color w:val="365F91" w:themeColor="accent1" w:themeShade="BF"/>
      <w:sz w:val="28"/>
      <w:szCs w:val="28"/>
      <w:lang w:eastAsia="pt-BR"/>
    </w:rPr>
  </w:style>
  <w:style w:type="paragraph" w:styleId="SemEspaamento">
    <w:name w:val="No Spacing"/>
    <w:uiPriority w:val="1"/>
    <w:qFormat/>
    <w:rsid w:val="008D2D0F"/>
    <w:pPr>
      <w:spacing w:after="0" w:line="240" w:lineRule="auto"/>
    </w:pPr>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semiHidden/>
    <w:unhideWhenUsed/>
    <w:rsid w:val="00A7073A"/>
    <w:pPr>
      <w:spacing w:after="120"/>
      <w:ind w:left="283"/>
    </w:pPr>
  </w:style>
  <w:style w:type="character" w:customStyle="1" w:styleId="RecuodecorpodetextoChar">
    <w:name w:val="Recuo de corpo de texto Char"/>
    <w:basedOn w:val="Fontepargpadro"/>
    <w:link w:val="Recuodecorpodetexto"/>
    <w:uiPriority w:val="99"/>
    <w:semiHidden/>
    <w:rsid w:val="00A7073A"/>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98361">
      <w:bodyDiv w:val="1"/>
      <w:marLeft w:val="0"/>
      <w:marRight w:val="0"/>
      <w:marTop w:val="0"/>
      <w:marBottom w:val="0"/>
      <w:divBdr>
        <w:top w:val="none" w:sz="0" w:space="0" w:color="auto"/>
        <w:left w:val="none" w:sz="0" w:space="0" w:color="auto"/>
        <w:bottom w:val="none" w:sz="0" w:space="0" w:color="auto"/>
        <w:right w:val="none" w:sz="0" w:space="0" w:color="auto"/>
      </w:divBdr>
    </w:div>
    <w:div w:id="1283414216">
      <w:bodyDiv w:val="1"/>
      <w:marLeft w:val="0"/>
      <w:marRight w:val="0"/>
      <w:marTop w:val="0"/>
      <w:marBottom w:val="0"/>
      <w:divBdr>
        <w:top w:val="none" w:sz="0" w:space="0" w:color="auto"/>
        <w:left w:val="none" w:sz="0" w:space="0" w:color="auto"/>
        <w:bottom w:val="none" w:sz="0" w:space="0" w:color="auto"/>
        <w:right w:val="none" w:sz="0" w:space="0" w:color="auto"/>
      </w:divBdr>
    </w:div>
    <w:div w:id="1715888535">
      <w:bodyDiv w:val="1"/>
      <w:marLeft w:val="0"/>
      <w:marRight w:val="0"/>
      <w:marTop w:val="0"/>
      <w:marBottom w:val="0"/>
      <w:divBdr>
        <w:top w:val="none" w:sz="0" w:space="0" w:color="auto"/>
        <w:left w:val="none" w:sz="0" w:space="0" w:color="auto"/>
        <w:bottom w:val="none" w:sz="0" w:space="0" w:color="auto"/>
        <w:right w:val="none" w:sz="0" w:space="0" w:color="auto"/>
      </w:divBdr>
    </w:div>
    <w:div w:id="1907564220">
      <w:bodyDiv w:val="1"/>
      <w:marLeft w:val="0"/>
      <w:marRight w:val="0"/>
      <w:marTop w:val="0"/>
      <w:marBottom w:val="0"/>
      <w:divBdr>
        <w:top w:val="none" w:sz="0" w:space="0" w:color="auto"/>
        <w:left w:val="none" w:sz="0" w:space="0" w:color="auto"/>
        <w:bottom w:val="none" w:sz="0" w:space="0" w:color="auto"/>
        <w:right w:val="none" w:sz="0" w:space="0" w:color="auto"/>
      </w:divBdr>
    </w:div>
    <w:div w:id="2044818406">
      <w:bodyDiv w:val="1"/>
      <w:marLeft w:val="0"/>
      <w:marRight w:val="0"/>
      <w:marTop w:val="0"/>
      <w:marBottom w:val="0"/>
      <w:divBdr>
        <w:top w:val="none" w:sz="0" w:space="0" w:color="auto"/>
        <w:left w:val="none" w:sz="0" w:space="0" w:color="auto"/>
        <w:bottom w:val="none" w:sz="0" w:space="0" w:color="auto"/>
        <w:right w:val="none" w:sz="0" w:space="0" w:color="auto"/>
      </w:divBdr>
    </w:div>
    <w:div w:id="20514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1677</Words>
  <Characters>9057</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10713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vergilio</dc:creator>
  <cp:lastModifiedBy>Mineia</cp:lastModifiedBy>
  <cp:revision>3</cp:revision>
  <dcterms:created xsi:type="dcterms:W3CDTF">2017-11-21T14:50:00Z</dcterms:created>
  <dcterms:modified xsi:type="dcterms:W3CDTF">2017-11-21T18:16:00Z</dcterms:modified>
</cp:coreProperties>
</file>