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6E5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866E5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2216" w:rsidRPr="00866E54" w:rsidRDefault="00622216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6E5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866E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6E54" w:rsidRPr="00866E54">
        <w:rPr>
          <w:rFonts w:ascii="Times New Roman" w:hAnsi="Times New Roman"/>
          <w:b/>
          <w:bCs/>
          <w:sz w:val="24"/>
          <w:szCs w:val="24"/>
        </w:rPr>
        <w:t>402/2017.</w:t>
      </w: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6E5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F715E" w:rsidRPr="00866E54">
        <w:rPr>
          <w:rFonts w:ascii="Times New Roman" w:hAnsi="Times New Roman"/>
          <w:bCs/>
          <w:sz w:val="24"/>
          <w:szCs w:val="24"/>
        </w:rPr>
        <w:t>01</w:t>
      </w:r>
      <w:r w:rsidR="006D7D77" w:rsidRPr="00866E54">
        <w:rPr>
          <w:rFonts w:ascii="Times New Roman" w:hAnsi="Times New Roman"/>
          <w:bCs/>
          <w:sz w:val="24"/>
          <w:szCs w:val="24"/>
        </w:rPr>
        <w:t>/</w:t>
      </w:r>
      <w:r w:rsidR="000F715E" w:rsidRPr="00866E54">
        <w:rPr>
          <w:rFonts w:ascii="Times New Roman" w:hAnsi="Times New Roman"/>
          <w:bCs/>
          <w:sz w:val="24"/>
          <w:szCs w:val="24"/>
        </w:rPr>
        <w:t>12</w:t>
      </w:r>
      <w:r w:rsidRPr="00866E54">
        <w:rPr>
          <w:rFonts w:ascii="Times New Roman" w:hAnsi="Times New Roman"/>
          <w:bCs/>
          <w:sz w:val="24"/>
          <w:szCs w:val="24"/>
        </w:rPr>
        <w:t>/</w:t>
      </w:r>
      <w:r w:rsidRPr="00866E54">
        <w:rPr>
          <w:rFonts w:ascii="Times New Roman" w:hAnsi="Times New Roman"/>
          <w:sz w:val="24"/>
          <w:szCs w:val="24"/>
        </w:rPr>
        <w:t>201</w:t>
      </w:r>
      <w:r w:rsidR="00975B1F" w:rsidRPr="00866E54">
        <w:rPr>
          <w:rFonts w:ascii="Times New Roman" w:hAnsi="Times New Roman"/>
          <w:sz w:val="24"/>
          <w:szCs w:val="24"/>
        </w:rPr>
        <w:t>7</w:t>
      </w:r>
      <w:r w:rsidRPr="00866E54">
        <w:rPr>
          <w:rFonts w:ascii="Times New Roman" w:hAnsi="Times New Roman"/>
          <w:sz w:val="24"/>
          <w:szCs w:val="24"/>
        </w:rPr>
        <w:t>.</w:t>
      </w: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6E54">
        <w:rPr>
          <w:rFonts w:ascii="Times New Roman" w:hAnsi="Times New Roman"/>
          <w:b/>
          <w:bCs/>
          <w:sz w:val="24"/>
          <w:szCs w:val="24"/>
        </w:rPr>
        <w:t>ASSUNTO:</w:t>
      </w:r>
      <w:r w:rsidRPr="00866E54">
        <w:rPr>
          <w:rFonts w:ascii="Times New Roman" w:hAnsi="Times New Roman"/>
          <w:sz w:val="24"/>
          <w:szCs w:val="24"/>
        </w:rPr>
        <w:t xml:space="preserve"> </w:t>
      </w:r>
      <w:r w:rsidR="00C165FD" w:rsidRPr="00866E54">
        <w:rPr>
          <w:rFonts w:ascii="Times New Roman" w:hAnsi="Times New Roman"/>
          <w:sz w:val="24"/>
          <w:szCs w:val="24"/>
        </w:rPr>
        <w:t>Projeto de Lei n</w:t>
      </w:r>
      <w:r w:rsidRPr="00866E54">
        <w:rPr>
          <w:rFonts w:ascii="Times New Roman" w:hAnsi="Times New Roman"/>
          <w:sz w:val="24"/>
          <w:szCs w:val="24"/>
        </w:rPr>
        <w:t xml:space="preserve">° </w:t>
      </w:r>
      <w:r w:rsidR="0082138B" w:rsidRPr="00866E54">
        <w:rPr>
          <w:rFonts w:ascii="Times New Roman" w:hAnsi="Times New Roman"/>
          <w:sz w:val="24"/>
          <w:szCs w:val="24"/>
        </w:rPr>
        <w:t>157</w:t>
      </w:r>
      <w:r w:rsidR="005854CB" w:rsidRPr="00866E54">
        <w:rPr>
          <w:rFonts w:ascii="Times New Roman" w:hAnsi="Times New Roman"/>
          <w:sz w:val="24"/>
          <w:szCs w:val="24"/>
        </w:rPr>
        <w:t>/</w:t>
      </w:r>
      <w:r w:rsidRPr="00866E54">
        <w:rPr>
          <w:rFonts w:ascii="Times New Roman" w:hAnsi="Times New Roman"/>
          <w:sz w:val="24"/>
          <w:szCs w:val="24"/>
        </w:rPr>
        <w:t>201</w:t>
      </w:r>
      <w:r w:rsidR="00975B1F" w:rsidRPr="00866E54">
        <w:rPr>
          <w:rFonts w:ascii="Times New Roman" w:hAnsi="Times New Roman"/>
          <w:sz w:val="24"/>
          <w:szCs w:val="24"/>
        </w:rPr>
        <w:t>7</w:t>
      </w:r>
      <w:r w:rsidR="00866E54">
        <w:rPr>
          <w:rFonts w:ascii="Times New Roman" w:hAnsi="Times New Roman"/>
          <w:sz w:val="24"/>
          <w:szCs w:val="24"/>
        </w:rPr>
        <w:t>.</w:t>
      </w: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F4F" w:rsidRPr="00866E54" w:rsidRDefault="00AF0574" w:rsidP="00866E5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66E54">
        <w:rPr>
          <w:rFonts w:ascii="Times New Roman" w:hAnsi="Times New Roman"/>
          <w:b/>
        </w:rPr>
        <w:t>EMENTA</w:t>
      </w:r>
      <w:r w:rsidR="00622216" w:rsidRPr="00866E54">
        <w:rPr>
          <w:rFonts w:ascii="Times New Roman" w:hAnsi="Times New Roman"/>
        </w:rPr>
        <w:t xml:space="preserve">: </w:t>
      </w:r>
      <w:r w:rsidR="004843E1" w:rsidRPr="00866E54">
        <w:rPr>
          <w:rFonts w:ascii="Times New Roman" w:hAnsi="Times New Roman" w:cs="Times New Roman"/>
        </w:rPr>
        <w:t>Dispõe sobre campanha publicitária incentivadora por meio de sorteio de prêmios, objetivando o incremento na arrecadação do IPTU - Imposto Predial e Territorial Urbano relativo aos exercícios de 2018, 2019, 2020 e 2021.</w:t>
      </w:r>
    </w:p>
    <w:p w:rsidR="00705F4F" w:rsidRPr="00866E54" w:rsidRDefault="00705F4F" w:rsidP="00866E5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Default="00DB6161" w:rsidP="00866E5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E54">
        <w:rPr>
          <w:rFonts w:ascii="Times New Roman" w:hAnsi="Times New Roman"/>
          <w:b/>
          <w:bCs/>
          <w:sz w:val="24"/>
          <w:szCs w:val="24"/>
        </w:rPr>
        <w:t>RELATOR:</w:t>
      </w:r>
      <w:r w:rsidRPr="00866E54">
        <w:rPr>
          <w:rFonts w:ascii="Times New Roman" w:hAnsi="Times New Roman"/>
          <w:sz w:val="24"/>
          <w:szCs w:val="24"/>
        </w:rPr>
        <w:t xml:space="preserve"> </w:t>
      </w:r>
      <w:r w:rsidR="00C165FD" w:rsidRPr="00866E54">
        <w:rPr>
          <w:rFonts w:ascii="Times New Roman" w:hAnsi="Times New Roman"/>
          <w:sz w:val="24"/>
          <w:szCs w:val="24"/>
        </w:rPr>
        <w:t>Claudio Oliveira</w:t>
      </w:r>
      <w:r w:rsidR="00622216" w:rsidRPr="00866E54">
        <w:rPr>
          <w:rFonts w:ascii="Times New Roman" w:hAnsi="Times New Roman"/>
          <w:sz w:val="24"/>
          <w:szCs w:val="24"/>
        </w:rPr>
        <w:t>.</w:t>
      </w:r>
    </w:p>
    <w:p w:rsidR="00866E54" w:rsidRPr="00866E54" w:rsidRDefault="00866E54" w:rsidP="00866E5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6E5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6E5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6E5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66E54" w:rsidRDefault="00DB6161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6E5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866E54" w:rsidRDefault="007E1C80" w:rsidP="00866E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5F4F" w:rsidRPr="00866E54" w:rsidRDefault="00EF1172" w:rsidP="00866E54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866E54">
        <w:rPr>
          <w:rFonts w:ascii="Times New Roman" w:hAnsi="Times New Roman"/>
          <w:b/>
        </w:rPr>
        <w:t>RELATÓRIO</w:t>
      </w:r>
      <w:r w:rsidR="006D7D77" w:rsidRPr="00866E54">
        <w:rPr>
          <w:rFonts w:ascii="Times New Roman" w:hAnsi="Times New Roman"/>
        </w:rPr>
        <w:t>:</w:t>
      </w:r>
      <w:r w:rsidR="006D7D77" w:rsidRPr="00866E54">
        <w:rPr>
          <w:rFonts w:ascii="Times New Roman" w:hAnsi="Times New Roman"/>
          <w:b/>
        </w:rPr>
        <w:t xml:space="preserve"> </w:t>
      </w:r>
      <w:r w:rsidR="006D7D77" w:rsidRPr="00866E54">
        <w:rPr>
          <w:rFonts w:ascii="Times New Roman" w:hAnsi="Times New Roman"/>
        </w:rPr>
        <w:t>No</w:t>
      </w:r>
      <w:r w:rsidR="00807C99" w:rsidRPr="00866E54">
        <w:rPr>
          <w:rFonts w:ascii="Times New Roman" w:hAnsi="Times New Roman"/>
        </w:rPr>
        <w:t xml:space="preserve"> </w:t>
      </w:r>
      <w:r w:rsidR="000F715E" w:rsidRPr="00866E54">
        <w:rPr>
          <w:rFonts w:ascii="Times New Roman" w:hAnsi="Times New Roman"/>
        </w:rPr>
        <w:t xml:space="preserve">primeiro </w:t>
      </w:r>
      <w:r w:rsidR="00FF5E0E" w:rsidRPr="00866E54">
        <w:rPr>
          <w:rFonts w:ascii="Times New Roman" w:hAnsi="Times New Roman"/>
        </w:rPr>
        <w:t>di</w:t>
      </w:r>
      <w:r w:rsidR="006C4A12" w:rsidRPr="00866E54">
        <w:rPr>
          <w:rFonts w:ascii="Times New Roman" w:hAnsi="Times New Roman"/>
        </w:rPr>
        <w:t>a</w:t>
      </w:r>
      <w:r w:rsidRPr="00866E54">
        <w:rPr>
          <w:rFonts w:ascii="Times New Roman" w:hAnsi="Times New Roman"/>
        </w:rPr>
        <w:t xml:space="preserve"> do mês de </w:t>
      </w:r>
      <w:r w:rsidR="00EC4A48" w:rsidRPr="00866E54">
        <w:rPr>
          <w:rFonts w:ascii="Times New Roman" w:hAnsi="Times New Roman"/>
        </w:rPr>
        <w:t>dez</w:t>
      </w:r>
      <w:r w:rsidR="000F715E" w:rsidRPr="00866E54">
        <w:rPr>
          <w:rFonts w:ascii="Times New Roman" w:hAnsi="Times New Roman"/>
        </w:rPr>
        <w:t>embro</w:t>
      </w:r>
      <w:r w:rsidRPr="00866E54">
        <w:rPr>
          <w:rFonts w:ascii="Times New Roman" w:hAnsi="Times New Roman"/>
        </w:rPr>
        <w:t xml:space="preserve"> do ano de dois mil e </w:t>
      </w:r>
      <w:r w:rsidR="00870D43" w:rsidRPr="00866E54">
        <w:rPr>
          <w:rFonts w:ascii="Times New Roman" w:hAnsi="Times New Roman"/>
        </w:rPr>
        <w:t>dezesse</w:t>
      </w:r>
      <w:r w:rsidR="00975B1F" w:rsidRPr="00866E54">
        <w:rPr>
          <w:rFonts w:ascii="Times New Roman" w:hAnsi="Times New Roman"/>
        </w:rPr>
        <w:t>te</w:t>
      </w:r>
      <w:r w:rsidRPr="00866E54">
        <w:rPr>
          <w:rFonts w:ascii="Times New Roman" w:hAnsi="Times New Roman"/>
        </w:rPr>
        <w:t xml:space="preserve">, reuniram-se os membros da Comissão de </w:t>
      </w:r>
      <w:r w:rsidR="009F67CD" w:rsidRPr="00866E54">
        <w:rPr>
          <w:rFonts w:ascii="Times New Roman" w:hAnsi="Times New Roman"/>
        </w:rPr>
        <w:t>Justiça e Redação</w:t>
      </w:r>
      <w:r w:rsidRPr="00866E54">
        <w:rPr>
          <w:rFonts w:ascii="Times New Roman" w:hAnsi="Times New Roman"/>
        </w:rPr>
        <w:t xml:space="preserve">, com objetivo de exarar parecer do </w:t>
      </w:r>
      <w:r w:rsidR="004E6651" w:rsidRPr="00866E54">
        <w:rPr>
          <w:rFonts w:ascii="Times New Roman" w:hAnsi="Times New Roman"/>
        </w:rPr>
        <w:t>Projeto de Lei</w:t>
      </w:r>
      <w:r w:rsidR="007F7327" w:rsidRPr="00866E54">
        <w:rPr>
          <w:rFonts w:ascii="Times New Roman" w:hAnsi="Times New Roman"/>
        </w:rPr>
        <w:t xml:space="preserve"> </w:t>
      </w:r>
      <w:r w:rsidR="004E6651" w:rsidRPr="00866E54">
        <w:rPr>
          <w:rFonts w:ascii="Times New Roman" w:hAnsi="Times New Roman"/>
        </w:rPr>
        <w:t xml:space="preserve">n° </w:t>
      </w:r>
      <w:r w:rsidR="0082138B" w:rsidRPr="00866E54">
        <w:rPr>
          <w:rFonts w:ascii="Times New Roman" w:hAnsi="Times New Roman"/>
        </w:rPr>
        <w:t>157</w:t>
      </w:r>
      <w:r w:rsidR="00627AA6" w:rsidRPr="00866E54">
        <w:rPr>
          <w:rFonts w:ascii="Times New Roman" w:hAnsi="Times New Roman"/>
        </w:rPr>
        <w:t>/</w:t>
      </w:r>
      <w:r w:rsidRPr="00866E54">
        <w:rPr>
          <w:rFonts w:ascii="Times New Roman" w:hAnsi="Times New Roman"/>
        </w:rPr>
        <w:t>201</w:t>
      </w:r>
      <w:r w:rsidR="00975B1F" w:rsidRPr="00866E54">
        <w:rPr>
          <w:rFonts w:ascii="Times New Roman" w:hAnsi="Times New Roman"/>
        </w:rPr>
        <w:t>7</w:t>
      </w:r>
      <w:r w:rsidR="00807C99" w:rsidRPr="00866E54">
        <w:rPr>
          <w:rFonts w:ascii="Times New Roman" w:hAnsi="Times New Roman"/>
        </w:rPr>
        <w:t xml:space="preserve"> cuja ementa</w:t>
      </w:r>
      <w:r w:rsidR="000F715E" w:rsidRPr="00866E54">
        <w:rPr>
          <w:rFonts w:ascii="Times New Roman" w:hAnsi="Times New Roman"/>
        </w:rPr>
        <w:t xml:space="preserve"> </w:t>
      </w:r>
      <w:r w:rsidR="0082138B" w:rsidRPr="00866E54">
        <w:rPr>
          <w:rFonts w:ascii="Times New Roman" w:hAnsi="Times New Roman"/>
        </w:rPr>
        <w:t>dispõe sobre campanha publicitária incentivadora por meio de sorteio de prêmios, objetivando o incremento na arrecadação do IPTU - Imposto Predial e Territorial Urbano relativo aos exercícios de 2018, 2019, 2020 e 2021.</w:t>
      </w:r>
    </w:p>
    <w:p w:rsidR="00321DF9" w:rsidRPr="00866E54" w:rsidRDefault="00321DF9" w:rsidP="00866E5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</w:rPr>
      </w:pPr>
    </w:p>
    <w:p w:rsidR="003D6600" w:rsidRPr="00866E54" w:rsidRDefault="00311CBE" w:rsidP="00866E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E54">
        <w:rPr>
          <w:rFonts w:ascii="Times New Roman" w:hAnsi="Times New Roman"/>
          <w:b/>
          <w:sz w:val="24"/>
          <w:szCs w:val="24"/>
        </w:rPr>
        <w:t>VOTO DO RELATOR</w:t>
      </w:r>
      <w:r w:rsidRPr="00866E54">
        <w:rPr>
          <w:rFonts w:ascii="Times New Roman" w:hAnsi="Times New Roman"/>
          <w:sz w:val="24"/>
          <w:szCs w:val="24"/>
        </w:rPr>
        <w:t xml:space="preserve">: </w:t>
      </w:r>
      <w:r w:rsidR="007C1E8F" w:rsidRPr="00866E5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866E5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866E54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866E54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866E54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866E54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866E54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866E54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866E54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866E54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866E54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866E5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866E54">
        <w:rPr>
          <w:rFonts w:ascii="Times New Roman" w:hAnsi="Times New Roman"/>
          <w:sz w:val="24"/>
          <w:szCs w:val="24"/>
        </w:rPr>
        <w:t xml:space="preserve">a </w:t>
      </w:r>
      <w:r w:rsidR="00F12F3D" w:rsidRPr="00866E54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866E54">
        <w:rPr>
          <w:rFonts w:ascii="Times New Roman" w:hAnsi="Times New Roman"/>
          <w:sz w:val="24"/>
          <w:szCs w:val="24"/>
        </w:rPr>
        <w:t>R</w:t>
      </w:r>
      <w:r w:rsidR="00F12F3D" w:rsidRPr="00866E54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866E54" w:rsidRDefault="00627AA6" w:rsidP="0086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866E54" w:rsidRDefault="000A6998" w:rsidP="0086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66E5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866E5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866E54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866E54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866E5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0F715E" w:rsidRPr="00866E54">
        <w:rPr>
          <w:rFonts w:ascii="Times New Roman" w:hAnsi="Times New Roman"/>
          <w:sz w:val="24"/>
          <w:szCs w:val="24"/>
          <w:lang w:eastAsia="pt-BR"/>
        </w:rPr>
        <w:t>15</w:t>
      </w:r>
      <w:r w:rsidR="0082138B" w:rsidRPr="00866E54">
        <w:rPr>
          <w:rFonts w:ascii="Times New Roman" w:hAnsi="Times New Roman"/>
          <w:sz w:val="24"/>
          <w:szCs w:val="24"/>
          <w:lang w:eastAsia="pt-BR"/>
        </w:rPr>
        <w:t>7</w:t>
      </w:r>
      <w:r w:rsidR="00FF5E0E" w:rsidRPr="00866E54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866E54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866E54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866E5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866E54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866E54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866E54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866E54">
        <w:rPr>
          <w:rFonts w:ascii="Times New Roman" w:hAnsi="Times New Roman"/>
          <w:sz w:val="24"/>
          <w:szCs w:val="24"/>
        </w:rPr>
        <w:t xml:space="preserve"> </w:t>
      </w:r>
      <w:r w:rsidR="00B80157" w:rsidRPr="00866E54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866E54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866E54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866E54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866E54" w:rsidRDefault="00633311" w:rsidP="0086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86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E54" w:rsidRPr="00866E54" w:rsidRDefault="00866E54" w:rsidP="0086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866E54" w:rsidRDefault="00622216" w:rsidP="0086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866E54" w:rsidTr="001579C1">
        <w:tc>
          <w:tcPr>
            <w:tcW w:w="3165" w:type="dxa"/>
          </w:tcPr>
          <w:p w:rsidR="00633311" w:rsidRPr="00866E54" w:rsidRDefault="00FD35C1" w:rsidP="0086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66E5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866E54" w:rsidRDefault="00633311" w:rsidP="0086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66E5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866E54" w:rsidRDefault="00807C99" w:rsidP="0086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6E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866E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866E54" w:rsidRDefault="00633311" w:rsidP="0086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66E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866E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866E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866E54" w:rsidRDefault="00FD35C1" w:rsidP="00866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66E54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866E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6E54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866E54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866E54" w:rsidRDefault="00633311" w:rsidP="0086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866E5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5D5E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1DF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843E1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854CB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138B"/>
    <w:rsid w:val="008233B7"/>
    <w:rsid w:val="00860261"/>
    <w:rsid w:val="008613C5"/>
    <w:rsid w:val="00866C8B"/>
    <w:rsid w:val="00866E54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91D68-19A0-4964-BA09-8D63C817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485DB-27C4-4BBE-ABE9-796884E2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7</cp:revision>
  <cp:lastPrinted>2017-12-01T14:18:00Z</cp:lastPrinted>
  <dcterms:created xsi:type="dcterms:W3CDTF">2017-12-01T14:18:00Z</dcterms:created>
  <dcterms:modified xsi:type="dcterms:W3CDTF">2017-12-07T14:04:00Z</dcterms:modified>
</cp:coreProperties>
</file>