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F2C" w:rsidRPr="00914B85" w:rsidRDefault="00734F2C" w:rsidP="00734F2C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914B85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>
        <w:rPr>
          <w:rFonts w:ascii="Times New Roman" w:hAnsi="Times New Roman"/>
          <w:color w:val="auto"/>
          <w:sz w:val="24"/>
          <w:szCs w:val="24"/>
        </w:rPr>
        <w:t>196</w:t>
      </w:r>
      <w:r w:rsidRPr="00914B85">
        <w:rPr>
          <w:rFonts w:ascii="Times New Roman" w:hAnsi="Times New Roman"/>
          <w:color w:val="auto"/>
          <w:sz w:val="24"/>
          <w:szCs w:val="24"/>
        </w:rPr>
        <w:t>/201</w:t>
      </w:r>
      <w:r>
        <w:rPr>
          <w:rFonts w:ascii="Times New Roman" w:hAnsi="Times New Roman"/>
          <w:color w:val="auto"/>
          <w:sz w:val="24"/>
          <w:szCs w:val="24"/>
        </w:rPr>
        <w:t>7</w:t>
      </w:r>
    </w:p>
    <w:p w:rsidR="00734F2C" w:rsidRDefault="00734F2C" w:rsidP="00734F2C">
      <w:pPr>
        <w:pStyle w:val="Ttulo1"/>
        <w:spacing w:before="0"/>
        <w:ind w:left="2835"/>
        <w:rPr>
          <w:rFonts w:ascii="Times New Roman" w:hAnsi="Times New Roman"/>
          <w:b w:val="0"/>
          <w:color w:val="auto"/>
          <w:sz w:val="24"/>
          <w:szCs w:val="24"/>
        </w:rPr>
      </w:pPr>
    </w:p>
    <w:p w:rsidR="00734F2C" w:rsidRPr="00734F2C" w:rsidRDefault="00734F2C" w:rsidP="00734F2C"/>
    <w:p w:rsidR="00734F2C" w:rsidRPr="00C02765" w:rsidRDefault="00734F2C" w:rsidP="00734F2C">
      <w:pPr>
        <w:pStyle w:val="Ttulo1"/>
        <w:spacing w:before="0"/>
        <w:ind w:left="2835"/>
        <w:rPr>
          <w:rFonts w:ascii="Times New Roman" w:eastAsia="Arial Unicode MS" w:hAnsi="Times New Roman"/>
          <w:b w:val="0"/>
          <w:bCs w:val="0"/>
          <w:color w:val="auto"/>
          <w:sz w:val="24"/>
          <w:szCs w:val="24"/>
        </w:rPr>
      </w:pPr>
      <w:r w:rsidRPr="00C02765">
        <w:rPr>
          <w:rFonts w:ascii="Times New Roman" w:hAnsi="Times New Roman"/>
          <w:b w:val="0"/>
          <w:color w:val="auto"/>
          <w:sz w:val="24"/>
          <w:szCs w:val="24"/>
        </w:rPr>
        <w:t>Data: 08 de dezembro de 2017.</w:t>
      </w:r>
    </w:p>
    <w:p w:rsidR="00734F2C" w:rsidRDefault="00734F2C" w:rsidP="00734F2C">
      <w:pPr>
        <w:ind w:left="2835"/>
        <w:jc w:val="both"/>
        <w:rPr>
          <w:bCs/>
          <w:sz w:val="24"/>
          <w:szCs w:val="24"/>
        </w:rPr>
      </w:pPr>
    </w:p>
    <w:p w:rsidR="00734F2C" w:rsidRPr="00C02765" w:rsidRDefault="00734F2C" w:rsidP="00734F2C">
      <w:pPr>
        <w:ind w:left="2835"/>
        <w:jc w:val="both"/>
        <w:rPr>
          <w:bCs/>
          <w:sz w:val="24"/>
          <w:szCs w:val="24"/>
        </w:rPr>
      </w:pPr>
    </w:p>
    <w:p w:rsidR="00734F2C" w:rsidRPr="00C02765" w:rsidRDefault="00734F2C" w:rsidP="00734F2C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C02765">
        <w:rPr>
          <w:rFonts w:ascii="Times New Roman" w:hAnsi="Times New Roman"/>
          <w:b w:val="0"/>
          <w:bCs/>
          <w:sz w:val="24"/>
          <w:szCs w:val="24"/>
        </w:rPr>
        <w:t xml:space="preserve">Determina e regulamenta o pagamento em dezembro da remuneração das férias de janeiro de 2018 dos servidores que </w:t>
      </w:r>
      <w:r w:rsidRPr="00C02765">
        <w:rPr>
          <w:rFonts w:ascii="Times New Roman" w:hAnsi="Times New Roman"/>
          <w:b w:val="0"/>
          <w:sz w:val="24"/>
          <w:szCs w:val="24"/>
        </w:rPr>
        <w:t>cumpriram o Período Aquisitivo para concessão do direito,</w:t>
      </w:r>
      <w:r w:rsidRPr="00C0276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C02765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734F2C" w:rsidRPr="00914B85" w:rsidRDefault="00734F2C" w:rsidP="00734F2C">
      <w:pPr>
        <w:jc w:val="both"/>
        <w:rPr>
          <w:bCs/>
          <w:sz w:val="24"/>
          <w:szCs w:val="24"/>
        </w:rPr>
      </w:pPr>
    </w:p>
    <w:p w:rsidR="00734F2C" w:rsidRPr="00914B85" w:rsidRDefault="00734F2C" w:rsidP="00734F2C">
      <w:pPr>
        <w:ind w:firstLine="2835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34F2C" w:rsidRPr="00914B85" w:rsidRDefault="00734F2C" w:rsidP="00734F2C">
      <w:pPr>
        <w:ind w:firstLine="2835"/>
        <w:jc w:val="both"/>
        <w:rPr>
          <w:sz w:val="24"/>
          <w:szCs w:val="24"/>
        </w:rPr>
      </w:pPr>
    </w:p>
    <w:p w:rsidR="00734F2C" w:rsidRDefault="00734F2C" w:rsidP="00734F2C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várias solicitações de férias por parte dos servidores;</w:t>
      </w:r>
    </w:p>
    <w:p w:rsidR="00734F2C" w:rsidRDefault="00734F2C" w:rsidP="00734F2C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>Considerando o direito adquirido dos solicitantes, tendo em vista o cumprimento do período aquisitivo para concessão do direito;</w:t>
      </w:r>
    </w:p>
    <w:p w:rsidR="00734F2C" w:rsidRPr="00914B85" w:rsidRDefault="00734F2C" w:rsidP="00734F2C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>a programação financeira típica dos Poderes Legislativos Municipais em início de ano.</w:t>
      </w:r>
    </w:p>
    <w:p w:rsidR="00734F2C" w:rsidRDefault="00734F2C" w:rsidP="00734F2C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Pr="00850206">
        <w:rPr>
          <w:sz w:val="24"/>
          <w:szCs w:val="24"/>
        </w:rPr>
        <w:t xml:space="preserve">disponibilidade orçamentária </w:t>
      </w:r>
      <w:r>
        <w:rPr>
          <w:sz w:val="24"/>
          <w:szCs w:val="24"/>
        </w:rPr>
        <w:t>e financeira;</w:t>
      </w:r>
    </w:p>
    <w:p w:rsidR="00734F2C" w:rsidRPr="00850206" w:rsidRDefault="00734F2C" w:rsidP="00734F2C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medida não extrapolará o limite constitucional e financeiro com despesa de pessoal do legislativo, do corrente ano; </w:t>
      </w:r>
    </w:p>
    <w:p w:rsidR="00734F2C" w:rsidRPr="0074630F" w:rsidRDefault="00734F2C" w:rsidP="00734F2C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74630F">
        <w:rPr>
          <w:sz w:val="24"/>
          <w:szCs w:val="24"/>
        </w:rPr>
        <w:t xml:space="preserve">Considerando o previsto no artigo 88 da Lei Complementar nº 140/2011, em que o </w:t>
      </w:r>
      <w:r w:rsidRPr="0074630F">
        <w:rPr>
          <w:i/>
          <w:sz w:val="24"/>
          <w:szCs w:val="24"/>
        </w:rPr>
        <w:t xml:space="preserve">pagamento da remuneração das férias e, se for o caso, o do abono referido no artigo 87, poderá ser efetuado até 02 (dois) dias antes do início do respectivo período de gozo; </w:t>
      </w:r>
    </w:p>
    <w:p w:rsidR="00734F2C" w:rsidRPr="00914B85" w:rsidRDefault="00734F2C" w:rsidP="00734F2C">
      <w:pPr>
        <w:jc w:val="both"/>
        <w:rPr>
          <w:sz w:val="24"/>
          <w:szCs w:val="24"/>
        </w:rPr>
      </w:pPr>
    </w:p>
    <w:p w:rsidR="00734F2C" w:rsidRPr="00914B85" w:rsidRDefault="00734F2C" w:rsidP="00734F2C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734F2C" w:rsidRPr="00914B85" w:rsidRDefault="00734F2C" w:rsidP="00734F2C">
      <w:pPr>
        <w:ind w:firstLine="1418"/>
        <w:jc w:val="both"/>
        <w:rPr>
          <w:sz w:val="24"/>
          <w:szCs w:val="24"/>
        </w:rPr>
      </w:pPr>
    </w:p>
    <w:p w:rsidR="00734F2C" w:rsidRPr="00914B85" w:rsidRDefault="00734F2C" w:rsidP="00734F2C">
      <w:pPr>
        <w:ind w:firstLine="1418"/>
        <w:jc w:val="both"/>
        <w:rPr>
          <w:sz w:val="24"/>
          <w:szCs w:val="24"/>
        </w:rPr>
      </w:pP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Determinar que o pagamento das remunerações de férias dos servidores que as gozarão em </w:t>
      </w:r>
      <w:r w:rsidR="00D230A4">
        <w:rPr>
          <w:sz w:val="24"/>
          <w:szCs w:val="24"/>
        </w:rPr>
        <w:t>j</w:t>
      </w:r>
      <w:r>
        <w:rPr>
          <w:sz w:val="24"/>
          <w:szCs w:val="24"/>
        </w:rPr>
        <w:t xml:space="preserve">aneiro de 2018 seja realizado no mês de </w:t>
      </w:r>
      <w:r w:rsidR="00D230A4"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ezembro de 2017.</w:t>
      </w:r>
    </w:p>
    <w:p w:rsidR="00734F2C" w:rsidRPr="00914B85" w:rsidRDefault="00734F2C" w:rsidP="00734F2C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734F2C" w:rsidRPr="00914B85" w:rsidRDefault="00734F2C" w:rsidP="00734F2C">
      <w:pPr>
        <w:ind w:firstLine="1418"/>
        <w:jc w:val="both"/>
        <w:rPr>
          <w:sz w:val="24"/>
          <w:szCs w:val="24"/>
        </w:rPr>
      </w:pPr>
      <w:r w:rsidRPr="00914B85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914B85">
        <w:rPr>
          <w:b/>
          <w:bCs/>
          <w:sz w:val="24"/>
          <w:szCs w:val="24"/>
        </w:rPr>
        <w:t>º</w:t>
      </w:r>
      <w:r w:rsidRPr="00914B85">
        <w:rPr>
          <w:sz w:val="24"/>
          <w:szCs w:val="24"/>
        </w:rPr>
        <w:t xml:space="preserve"> Esta Portaria entra em vigor nesta data.</w:t>
      </w:r>
    </w:p>
    <w:p w:rsidR="00734F2C" w:rsidRDefault="00734F2C" w:rsidP="00734F2C">
      <w:pPr>
        <w:ind w:firstLine="1418"/>
        <w:jc w:val="both"/>
        <w:rPr>
          <w:sz w:val="24"/>
          <w:szCs w:val="24"/>
        </w:rPr>
      </w:pPr>
    </w:p>
    <w:p w:rsidR="00734F2C" w:rsidRPr="00914B85" w:rsidRDefault="00734F2C" w:rsidP="00734F2C">
      <w:pPr>
        <w:ind w:firstLine="1418"/>
        <w:jc w:val="both"/>
        <w:rPr>
          <w:sz w:val="24"/>
          <w:szCs w:val="24"/>
        </w:rPr>
      </w:pPr>
    </w:p>
    <w:p w:rsidR="00734F2C" w:rsidRPr="00914B85" w:rsidRDefault="00734F2C" w:rsidP="00734F2C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08</w:t>
      </w:r>
      <w:r w:rsidRPr="00914B85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2017.</w:t>
      </w:r>
    </w:p>
    <w:p w:rsidR="00734F2C" w:rsidRDefault="00734F2C" w:rsidP="00734F2C">
      <w:pPr>
        <w:ind w:firstLine="1418"/>
        <w:jc w:val="both"/>
        <w:rPr>
          <w:sz w:val="24"/>
          <w:szCs w:val="24"/>
        </w:rPr>
      </w:pPr>
    </w:p>
    <w:p w:rsidR="00734F2C" w:rsidRPr="00914B85" w:rsidRDefault="00734F2C" w:rsidP="00734F2C">
      <w:pPr>
        <w:jc w:val="both"/>
        <w:rPr>
          <w:sz w:val="24"/>
          <w:szCs w:val="24"/>
        </w:rPr>
      </w:pPr>
    </w:p>
    <w:p w:rsidR="00734F2C" w:rsidRPr="00914B85" w:rsidRDefault="00734F2C" w:rsidP="00734F2C">
      <w:pPr>
        <w:jc w:val="both"/>
        <w:rPr>
          <w:sz w:val="24"/>
          <w:szCs w:val="24"/>
        </w:rPr>
      </w:pPr>
    </w:p>
    <w:p w:rsidR="00734F2C" w:rsidRPr="00914B85" w:rsidRDefault="00734F2C" w:rsidP="00734F2C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734F2C" w:rsidRPr="00914B85" w:rsidRDefault="00734F2C" w:rsidP="00734F2C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734F2C" w:rsidRDefault="00734F2C" w:rsidP="00734F2C">
      <w:pPr>
        <w:jc w:val="center"/>
        <w:rPr>
          <w:b/>
          <w:bCs/>
          <w:sz w:val="24"/>
          <w:szCs w:val="24"/>
        </w:rPr>
      </w:pPr>
    </w:p>
    <w:p w:rsidR="00734F2C" w:rsidRPr="00914B85" w:rsidRDefault="00734F2C" w:rsidP="00734F2C">
      <w:pPr>
        <w:jc w:val="center"/>
        <w:rPr>
          <w:b/>
          <w:bCs/>
          <w:sz w:val="24"/>
          <w:szCs w:val="24"/>
        </w:rPr>
      </w:pPr>
    </w:p>
    <w:p w:rsidR="00734F2C" w:rsidRPr="00914B85" w:rsidRDefault="00734F2C" w:rsidP="00734F2C">
      <w:pPr>
        <w:rPr>
          <w:b/>
          <w:bCs/>
          <w:sz w:val="24"/>
          <w:szCs w:val="24"/>
        </w:rPr>
      </w:pPr>
    </w:p>
    <w:p w:rsidR="00214A35" w:rsidRPr="00734F2C" w:rsidRDefault="00734F2C" w:rsidP="00734F2C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sectPr w:rsidR="00214A35" w:rsidRPr="00734F2C" w:rsidSect="00734F2C">
      <w:headerReference w:type="default" r:id="rId7"/>
      <w:pgSz w:w="11907" w:h="16840" w:code="9"/>
      <w:pgMar w:top="2694" w:right="1275" w:bottom="709" w:left="1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707" w:rsidRDefault="00EE6707">
      <w:r>
        <w:separator/>
      </w:r>
    </w:p>
  </w:endnote>
  <w:endnote w:type="continuationSeparator" w:id="0">
    <w:p w:rsidR="00EE6707" w:rsidRDefault="00EE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707" w:rsidRDefault="00EE6707">
      <w:r>
        <w:separator/>
      </w:r>
    </w:p>
  </w:footnote>
  <w:footnote w:type="continuationSeparator" w:id="0">
    <w:p w:rsidR="00EE6707" w:rsidRDefault="00EE6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EE6707">
    <w:pPr>
      <w:jc w:val="center"/>
      <w:rPr>
        <w:b/>
        <w:sz w:val="28"/>
      </w:rPr>
    </w:pPr>
  </w:p>
  <w:p w:rsidR="00762734" w:rsidRDefault="00EE67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77359"/>
    <w:rsid w:val="00150925"/>
    <w:rsid w:val="0017263F"/>
    <w:rsid w:val="00191D41"/>
    <w:rsid w:val="00214A35"/>
    <w:rsid w:val="0024096E"/>
    <w:rsid w:val="00372BBF"/>
    <w:rsid w:val="003A1220"/>
    <w:rsid w:val="00420CBD"/>
    <w:rsid w:val="004674D2"/>
    <w:rsid w:val="004D1877"/>
    <w:rsid w:val="0066627E"/>
    <w:rsid w:val="006F6809"/>
    <w:rsid w:val="00734F2C"/>
    <w:rsid w:val="0074630F"/>
    <w:rsid w:val="00850206"/>
    <w:rsid w:val="00914B85"/>
    <w:rsid w:val="00940519"/>
    <w:rsid w:val="00A62F14"/>
    <w:rsid w:val="00B473FD"/>
    <w:rsid w:val="00D21A8B"/>
    <w:rsid w:val="00D230A4"/>
    <w:rsid w:val="00D43B83"/>
    <w:rsid w:val="00D72516"/>
    <w:rsid w:val="00EE6707"/>
    <w:rsid w:val="00F1189F"/>
    <w:rsid w:val="00F4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2AC54-093F-4B98-B49B-F652A4CC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9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9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</cp:revision>
  <cp:lastPrinted>2017-12-08T12:26:00Z</cp:lastPrinted>
  <dcterms:created xsi:type="dcterms:W3CDTF">2017-12-08T12:15:00Z</dcterms:created>
  <dcterms:modified xsi:type="dcterms:W3CDTF">2017-12-08T12:26:00Z</dcterms:modified>
</cp:coreProperties>
</file>