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Pr="00A63EDB" w:rsidRDefault="002678CF" w:rsidP="00C75D5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5"/>
          <w:szCs w:val="25"/>
        </w:rPr>
      </w:pPr>
      <w:r w:rsidRPr="00A63EDB">
        <w:rPr>
          <w:b/>
          <w:bCs/>
          <w:sz w:val="25"/>
          <w:szCs w:val="25"/>
        </w:rPr>
        <w:t xml:space="preserve">REQUERIMENTO </w:t>
      </w:r>
      <w:r w:rsidR="00070619" w:rsidRPr="00A63EDB">
        <w:rPr>
          <w:b/>
          <w:bCs/>
          <w:sz w:val="25"/>
          <w:szCs w:val="25"/>
        </w:rPr>
        <w:t>Nº</w:t>
      </w:r>
      <w:r w:rsidR="00C75D5C" w:rsidRPr="00A63EDB">
        <w:rPr>
          <w:b/>
          <w:bCs/>
          <w:sz w:val="25"/>
          <w:szCs w:val="25"/>
        </w:rPr>
        <w:t xml:space="preserve"> 164</w:t>
      </w:r>
      <w:r w:rsidR="009003A1" w:rsidRPr="00A63EDB">
        <w:rPr>
          <w:b/>
          <w:bCs/>
          <w:sz w:val="25"/>
          <w:szCs w:val="25"/>
        </w:rPr>
        <w:t>/2018</w:t>
      </w:r>
    </w:p>
    <w:p w:rsidR="002678CF" w:rsidRPr="00A63EDB" w:rsidRDefault="002678CF" w:rsidP="00C75D5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5"/>
          <w:szCs w:val="25"/>
        </w:rPr>
      </w:pPr>
    </w:p>
    <w:p w:rsidR="00070619" w:rsidRPr="00A63EDB" w:rsidRDefault="00070619" w:rsidP="00C75D5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5"/>
          <w:szCs w:val="25"/>
        </w:rPr>
      </w:pPr>
    </w:p>
    <w:p w:rsidR="00070619" w:rsidRPr="00A63EDB" w:rsidRDefault="00070619" w:rsidP="00C75D5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5"/>
          <w:szCs w:val="25"/>
        </w:rPr>
      </w:pPr>
    </w:p>
    <w:p w:rsidR="002678CF" w:rsidRPr="00A63EDB" w:rsidRDefault="002678CF" w:rsidP="00C75D5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5"/>
          <w:szCs w:val="25"/>
        </w:rPr>
      </w:pPr>
    </w:p>
    <w:p w:rsidR="009003A1" w:rsidRPr="00A63EDB" w:rsidRDefault="009003A1" w:rsidP="00C75D5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3402"/>
        </w:tabs>
        <w:ind w:firstLine="3402"/>
        <w:jc w:val="both"/>
        <w:rPr>
          <w:b/>
          <w:sz w:val="25"/>
          <w:szCs w:val="25"/>
        </w:rPr>
      </w:pPr>
      <w:r w:rsidRPr="00A63EDB">
        <w:rPr>
          <w:b/>
          <w:sz w:val="25"/>
          <w:szCs w:val="25"/>
        </w:rPr>
        <w:t xml:space="preserve">BRUNO DELGADO – PMB, </w:t>
      </w:r>
      <w:proofErr w:type="spellStart"/>
      <w:r w:rsidRPr="00A63EDB">
        <w:rPr>
          <w:b/>
          <w:sz w:val="25"/>
          <w:szCs w:val="25"/>
        </w:rPr>
        <w:t>PROF</w:t>
      </w:r>
      <w:r w:rsidR="00A63EDB" w:rsidRPr="00A63EDB">
        <w:rPr>
          <w:b/>
          <w:sz w:val="25"/>
          <w:szCs w:val="25"/>
        </w:rPr>
        <w:t>ª</w:t>
      </w:r>
      <w:proofErr w:type="spellEnd"/>
      <w:r w:rsidR="00A63EDB" w:rsidRPr="00A63EDB">
        <w:rPr>
          <w:b/>
          <w:sz w:val="25"/>
          <w:szCs w:val="25"/>
        </w:rPr>
        <w:t>.</w:t>
      </w:r>
      <w:r w:rsidRPr="00A63EDB">
        <w:rPr>
          <w:b/>
          <w:sz w:val="25"/>
          <w:szCs w:val="25"/>
        </w:rPr>
        <w:t xml:space="preserve"> SILVANA – PTB, </w:t>
      </w:r>
      <w:proofErr w:type="spellStart"/>
      <w:r w:rsidRPr="00A63EDB">
        <w:rPr>
          <w:b/>
          <w:sz w:val="25"/>
          <w:szCs w:val="25"/>
        </w:rPr>
        <w:t>PROF</w:t>
      </w:r>
      <w:r w:rsidR="00A63EDB" w:rsidRPr="00A63EDB">
        <w:rPr>
          <w:b/>
          <w:sz w:val="25"/>
          <w:szCs w:val="25"/>
        </w:rPr>
        <w:t>ª</w:t>
      </w:r>
      <w:proofErr w:type="spellEnd"/>
      <w:r w:rsidR="00A63EDB" w:rsidRPr="00A63EDB">
        <w:rPr>
          <w:b/>
          <w:sz w:val="25"/>
          <w:szCs w:val="25"/>
        </w:rPr>
        <w:t>.</w:t>
      </w:r>
      <w:r w:rsidRPr="00A63EDB">
        <w:rPr>
          <w:b/>
          <w:sz w:val="25"/>
          <w:szCs w:val="25"/>
        </w:rPr>
        <w:t xml:space="preserve"> MARISA - PTB, CLAUDIO OLIVEIRA -</w:t>
      </w:r>
      <w:r w:rsidR="00C75D5C" w:rsidRPr="00A63EDB">
        <w:rPr>
          <w:b/>
          <w:sz w:val="25"/>
          <w:szCs w:val="25"/>
        </w:rPr>
        <w:t xml:space="preserve"> </w:t>
      </w:r>
      <w:r w:rsidRPr="00A63EDB">
        <w:rPr>
          <w:b/>
          <w:sz w:val="25"/>
          <w:szCs w:val="25"/>
        </w:rPr>
        <w:t xml:space="preserve">PR e </w:t>
      </w:r>
      <w:r w:rsidR="00C75D5C" w:rsidRPr="00A63EDB">
        <w:rPr>
          <w:b/>
          <w:sz w:val="25"/>
          <w:szCs w:val="25"/>
        </w:rPr>
        <w:t>vereadores abaixo assinados</w:t>
      </w:r>
      <w:r w:rsidR="00710FD3" w:rsidRPr="00A63EDB">
        <w:rPr>
          <w:b/>
          <w:sz w:val="25"/>
          <w:szCs w:val="25"/>
        </w:rPr>
        <w:t>,</w:t>
      </w:r>
      <w:r w:rsidR="00710FD3" w:rsidRPr="00A63EDB">
        <w:rPr>
          <w:color w:val="000000"/>
          <w:sz w:val="25"/>
          <w:szCs w:val="25"/>
        </w:rPr>
        <w:t xml:space="preserve"> com asse</w:t>
      </w:r>
      <w:r w:rsidR="008E561D" w:rsidRPr="00A63EDB">
        <w:rPr>
          <w:color w:val="000000"/>
          <w:sz w:val="25"/>
          <w:szCs w:val="25"/>
        </w:rPr>
        <w:t>nto nesta Casa, com fulcro nos a</w:t>
      </w:r>
      <w:r w:rsidR="00710FD3" w:rsidRPr="00A63EDB">
        <w:rPr>
          <w:color w:val="000000"/>
          <w:sz w:val="25"/>
          <w:szCs w:val="25"/>
        </w:rPr>
        <w:t xml:space="preserve">rtigos 118 e 121 do Regimento Interno, no cumprimento do dever, </w:t>
      </w:r>
      <w:r w:rsidR="00710FD3" w:rsidRPr="00A63EDB">
        <w:rPr>
          <w:b/>
          <w:bCs/>
          <w:color w:val="000000"/>
          <w:sz w:val="25"/>
          <w:szCs w:val="25"/>
        </w:rPr>
        <w:t>REQUEREM</w:t>
      </w:r>
      <w:r w:rsidR="00710FD3" w:rsidRPr="00A63EDB">
        <w:rPr>
          <w:color w:val="000000"/>
          <w:sz w:val="25"/>
          <w:szCs w:val="25"/>
        </w:rPr>
        <w:t xml:space="preserve"> à Mesa que este expediente seja encaminhado </w:t>
      </w:r>
      <w:r w:rsidR="00710FD3" w:rsidRPr="00A63EDB">
        <w:rPr>
          <w:sz w:val="25"/>
          <w:szCs w:val="25"/>
        </w:rPr>
        <w:t xml:space="preserve">ao </w:t>
      </w:r>
      <w:r w:rsidR="00710FD3" w:rsidRPr="00A63EDB">
        <w:rPr>
          <w:color w:val="000000"/>
          <w:sz w:val="25"/>
          <w:szCs w:val="25"/>
        </w:rPr>
        <w:t xml:space="preserve">Exmo. Senhor Ari Lafin, Prefeito Municipal e ao Senhor Devanil Aparecido Barbosa, Secretário Municipal de Saúde e Saneamento, </w:t>
      </w:r>
      <w:r w:rsidR="00710FD3" w:rsidRPr="00A63EDB">
        <w:rPr>
          <w:b/>
          <w:bCs/>
          <w:color w:val="000000"/>
          <w:sz w:val="25"/>
          <w:szCs w:val="25"/>
        </w:rPr>
        <w:t xml:space="preserve">requerendo </w:t>
      </w:r>
      <w:r w:rsidRPr="00A63EDB">
        <w:rPr>
          <w:b/>
          <w:sz w:val="25"/>
          <w:szCs w:val="25"/>
        </w:rPr>
        <w:t xml:space="preserve">uma relação contendo nome, contato telefônico e Unidade de trabalho de todos os Agentes Comunitários de Saúde (ACS) e Agentes de Combate às Endemias </w:t>
      </w:r>
      <w:bookmarkStart w:id="0" w:name="_GoBack"/>
      <w:bookmarkEnd w:id="0"/>
      <w:r w:rsidRPr="00A63EDB">
        <w:rPr>
          <w:b/>
          <w:sz w:val="25"/>
          <w:szCs w:val="25"/>
        </w:rPr>
        <w:t>(ACE) do Município de Sorriso-MT.</w:t>
      </w:r>
    </w:p>
    <w:p w:rsidR="00710FD3" w:rsidRPr="00A63EDB" w:rsidRDefault="009003A1" w:rsidP="00C75D5C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both"/>
        <w:rPr>
          <w:sz w:val="25"/>
          <w:szCs w:val="25"/>
        </w:rPr>
      </w:pPr>
      <w:r w:rsidRPr="00A63EDB">
        <w:rPr>
          <w:sz w:val="25"/>
          <w:szCs w:val="25"/>
        </w:rPr>
        <w:t xml:space="preserve">               </w:t>
      </w:r>
    </w:p>
    <w:p w:rsidR="00C75D5C" w:rsidRPr="00A63EDB" w:rsidRDefault="00C75D5C" w:rsidP="00C75D5C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both"/>
        <w:rPr>
          <w:b/>
          <w:sz w:val="25"/>
          <w:szCs w:val="25"/>
        </w:rPr>
      </w:pPr>
    </w:p>
    <w:p w:rsidR="00710FD3" w:rsidRPr="00A63EDB" w:rsidRDefault="00710FD3" w:rsidP="00C75D5C">
      <w:pPr>
        <w:jc w:val="center"/>
        <w:rPr>
          <w:b/>
          <w:sz w:val="25"/>
          <w:szCs w:val="25"/>
        </w:rPr>
      </w:pPr>
      <w:r w:rsidRPr="00A63EDB">
        <w:rPr>
          <w:b/>
          <w:sz w:val="25"/>
          <w:szCs w:val="25"/>
        </w:rPr>
        <w:t>JUSTIFICATIVAS</w:t>
      </w:r>
    </w:p>
    <w:p w:rsidR="00710FD3" w:rsidRPr="00A63EDB" w:rsidRDefault="00710FD3" w:rsidP="00C75D5C">
      <w:pPr>
        <w:ind w:firstLine="1418"/>
        <w:jc w:val="both"/>
        <w:rPr>
          <w:sz w:val="25"/>
          <w:szCs w:val="25"/>
        </w:rPr>
      </w:pPr>
    </w:p>
    <w:p w:rsidR="009003A1" w:rsidRPr="00A63EDB" w:rsidRDefault="009003A1" w:rsidP="00C75D5C">
      <w:pPr>
        <w:ind w:firstLine="1418"/>
        <w:jc w:val="both"/>
        <w:rPr>
          <w:sz w:val="25"/>
          <w:szCs w:val="25"/>
        </w:rPr>
      </w:pPr>
      <w:r w:rsidRPr="00A63EDB">
        <w:rPr>
          <w:sz w:val="25"/>
          <w:szCs w:val="25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9003A1" w:rsidRPr="00A63EDB" w:rsidRDefault="009003A1" w:rsidP="00C75D5C">
      <w:pPr>
        <w:ind w:firstLine="1418"/>
        <w:jc w:val="both"/>
        <w:rPr>
          <w:sz w:val="25"/>
          <w:szCs w:val="25"/>
        </w:rPr>
      </w:pPr>
    </w:p>
    <w:p w:rsidR="009003A1" w:rsidRPr="00A63EDB" w:rsidRDefault="009003A1" w:rsidP="00C75D5C">
      <w:pPr>
        <w:ind w:firstLine="1418"/>
        <w:jc w:val="both"/>
        <w:rPr>
          <w:i/>
          <w:sz w:val="25"/>
          <w:szCs w:val="25"/>
        </w:rPr>
      </w:pPr>
      <w:r w:rsidRPr="00A63EDB">
        <w:rPr>
          <w:i/>
          <w:sz w:val="25"/>
          <w:szCs w:val="25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9003A1" w:rsidRPr="00A63EDB" w:rsidRDefault="009003A1" w:rsidP="00C75D5C">
      <w:pPr>
        <w:shd w:val="clear" w:color="auto" w:fill="FFFFFF"/>
        <w:ind w:firstLine="1418"/>
        <w:jc w:val="both"/>
        <w:rPr>
          <w:bCs/>
          <w:color w:val="000000"/>
          <w:sz w:val="25"/>
          <w:szCs w:val="25"/>
        </w:rPr>
      </w:pPr>
    </w:p>
    <w:p w:rsidR="009003A1" w:rsidRPr="00A63EDB" w:rsidRDefault="009003A1" w:rsidP="00C75D5C">
      <w:pPr>
        <w:shd w:val="clear" w:color="auto" w:fill="FFFFFF"/>
        <w:ind w:firstLine="1418"/>
        <w:jc w:val="both"/>
        <w:rPr>
          <w:bCs/>
          <w:color w:val="000000"/>
          <w:sz w:val="25"/>
          <w:szCs w:val="25"/>
        </w:rPr>
      </w:pPr>
      <w:r w:rsidRPr="00A63EDB">
        <w:rPr>
          <w:bCs/>
          <w:color w:val="000000"/>
          <w:sz w:val="25"/>
          <w:szCs w:val="25"/>
        </w:rPr>
        <w:t>Considerando o estabelecido na Lei Orgânica do Município de Sorriso, em seu artigo 13 e inciso X do mesmo artigo:</w:t>
      </w:r>
    </w:p>
    <w:p w:rsidR="009003A1" w:rsidRPr="00A63EDB" w:rsidRDefault="009003A1" w:rsidP="00C75D5C">
      <w:pPr>
        <w:shd w:val="clear" w:color="auto" w:fill="FFFFFF"/>
        <w:ind w:firstLine="1418"/>
        <w:jc w:val="both"/>
        <w:rPr>
          <w:i/>
          <w:color w:val="000000"/>
          <w:sz w:val="25"/>
          <w:szCs w:val="25"/>
        </w:rPr>
      </w:pPr>
      <w:proofErr w:type="gramStart"/>
      <w:r w:rsidRPr="00A63EDB">
        <w:rPr>
          <w:bCs/>
          <w:color w:val="000000"/>
          <w:sz w:val="25"/>
          <w:szCs w:val="25"/>
        </w:rPr>
        <w:t>“</w:t>
      </w:r>
      <w:r w:rsidRPr="00A63EDB">
        <w:rPr>
          <w:bCs/>
          <w:i/>
          <w:color w:val="000000"/>
          <w:sz w:val="25"/>
          <w:szCs w:val="25"/>
        </w:rPr>
        <w:t>Art. 13</w:t>
      </w:r>
      <w:r w:rsidRPr="00A63EDB">
        <w:rPr>
          <w:i/>
          <w:color w:val="000000"/>
          <w:sz w:val="25"/>
          <w:szCs w:val="25"/>
        </w:rPr>
        <w:t> É da competência exclusiva da Câmara Municipal:</w:t>
      </w:r>
    </w:p>
    <w:p w:rsidR="009003A1" w:rsidRPr="00A63EDB" w:rsidRDefault="009003A1" w:rsidP="00C75D5C">
      <w:pPr>
        <w:shd w:val="clear" w:color="auto" w:fill="FFFFFF"/>
        <w:ind w:firstLine="1418"/>
        <w:jc w:val="both"/>
        <w:rPr>
          <w:i/>
          <w:color w:val="000000"/>
          <w:sz w:val="25"/>
          <w:szCs w:val="25"/>
        </w:rPr>
      </w:pPr>
      <w:proofErr w:type="gramEnd"/>
      <w:r w:rsidRPr="00A63EDB">
        <w:rPr>
          <w:i/>
          <w:color w:val="000000"/>
          <w:sz w:val="25"/>
          <w:szCs w:val="25"/>
        </w:rPr>
        <w:t>...</w:t>
      </w:r>
    </w:p>
    <w:p w:rsidR="009003A1" w:rsidRPr="00A63EDB" w:rsidRDefault="009003A1" w:rsidP="00C75D5C">
      <w:pPr>
        <w:shd w:val="clear" w:color="auto" w:fill="FFFFFF"/>
        <w:ind w:firstLine="1418"/>
        <w:jc w:val="both"/>
        <w:rPr>
          <w:i/>
          <w:color w:val="000000"/>
          <w:sz w:val="25"/>
          <w:szCs w:val="25"/>
        </w:rPr>
      </w:pPr>
      <w:proofErr w:type="gramStart"/>
      <w:r w:rsidRPr="00A63EDB">
        <w:rPr>
          <w:bCs/>
          <w:i/>
          <w:color w:val="000000"/>
          <w:sz w:val="25"/>
          <w:szCs w:val="25"/>
        </w:rPr>
        <w:t xml:space="preserve">X </w:t>
      </w:r>
      <w:r w:rsidRPr="00A63EDB">
        <w:rPr>
          <w:i/>
          <w:color w:val="000000"/>
          <w:sz w:val="25"/>
          <w:szCs w:val="25"/>
        </w:rPr>
        <w:t>- fiscalizar e controlar, diretamente, os atos do Poder Executivo, incluídos os da administração indireta;”</w:t>
      </w:r>
      <w:proofErr w:type="gramEnd"/>
    </w:p>
    <w:p w:rsidR="009003A1" w:rsidRPr="00A63EDB" w:rsidRDefault="009003A1" w:rsidP="00C75D5C">
      <w:pPr>
        <w:shd w:val="clear" w:color="auto" w:fill="FFFFFF"/>
        <w:ind w:firstLine="1418"/>
        <w:jc w:val="both"/>
        <w:rPr>
          <w:i/>
          <w:color w:val="000000"/>
          <w:sz w:val="25"/>
          <w:szCs w:val="25"/>
        </w:rPr>
      </w:pPr>
    </w:p>
    <w:p w:rsidR="009003A1" w:rsidRPr="00A63EDB" w:rsidRDefault="009003A1" w:rsidP="00C75D5C">
      <w:pPr>
        <w:shd w:val="clear" w:color="auto" w:fill="FFFFFF"/>
        <w:ind w:firstLine="1418"/>
        <w:jc w:val="both"/>
        <w:rPr>
          <w:color w:val="000000"/>
          <w:sz w:val="25"/>
          <w:szCs w:val="25"/>
        </w:rPr>
      </w:pPr>
      <w:r w:rsidRPr="00A63EDB">
        <w:rPr>
          <w:color w:val="000000"/>
          <w:sz w:val="25"/>
          <w:szCs w:val="25"/>
        </w:rPr>
        <w:t>E no artigo 64:</w:t>
      </w:r>
    </w:p>
    <w:p w:rsidR="009003A1" w:rsidRPr="00A63EDB" w:rsidRDefault="009003A1" w:rsidP="00C75D5C">
      <w:pPr>
        <w:shd w:val="clear" w:color="auto" w:fill="FFFFFF"/>
        <w:ind w:firstLine="1418"/>
        <w:jc w:val="both"/>
        <w:rPr>
          <w:color w:val="000000"/>
          <w:sz w:val="25"/>
          <w:szCs w:val="25"/>
        </w:rPr>
      </w:pPr>
    </w:p>
    <w:p w:rsidR="009003A1" w:rsidRPr="00A63EDB" w:rsidRDefault="009003A1" w:rsidP="00C75D5C">
      <w:pPr>
        <w:shd w:val="clear" w:color="auto" w:fill="FFFFFF"/>
        <w:ind w:firstLine="1418"/>
        <w:jc w:val="both"/>
        <w:rPr>
          <w:i/>
          <w:color w:val="000000"/>
          <w:sz w:val="25"/>
          <w:szCs w:val="25"/>
        </w:rPr>
      </w:pPr>
      <w:r w:rsidRPr="00A63EDB">
        <w:rPr>
          <w:bCs/>
          <w:i/>
          <w:color w:val="000000"/>
          <w:sz w:val="25"/>
          <w:szCs w:val="25"/>
        </w:rPr>
        <w:t>“Art. 64</w:t>
      </w:r>
      <w:r w:rsidRPr="00A63EDB">
        <w:rPr>
          <w:i/>
          <w:color w:val="000000"/>
          <w:sz w:val="25"/>
          <w:szCs w:val="25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A63EDB">
        <w:rPr>
          <w:i/>
          <w:color w:val="000000"/>
          <w:sz w:val="25"/>
          <w:szCs w:val="25"/>
        </w:rPr>
        <w:t>sob pena</w:t>
      </w:r>
      <w:proofErr w:type="gramEnd"/>
      <w:r w:rsidRPr="00A63EDB">
        <w:rPr>
          <w:i/>
          <w:color w:val="000000"/>
          <w:sz w:val="25"/>
          <w:szCs w:val="25"/>
        </w:rPr>
        <w:t xml:space="preserve"> de responsabilidade, ressalvadas aquelas cujo sigilo seja imprescindível à segurança da sociedade ou das instituições públicas.”</w:t>
      </w:r>
    </w:p>
    <w:p w:rsidR="009003A1" w:rsidRPr="00A63EDB" w:rsidRDefault="009003A1" w:rsidP="00C75D5C">
      <w:pPr>
        <w:shd w:val="clear" w:color="auto" w:fill="FFFFFF"/>
        <w:ind w:firstLine="1418"/>
        <w:jc w:val="both"/>
        <w:rPr>
          <w:i/>
          <w:color w:val="000000"/>
          <w:sz w:val="25"/>
          <w:szCs w:val="25"/>
        </w:rPr>
      </w:pPr>
    </w:p>
    <w:p w:rsidR="009003A1" w:rsidRPr="00A63EDB" w:rsidRDefault="009003A1" w:rsidP="00C75D5C">
      <w:pPr>
        <w:ind w:firstLine="1418"/>
        <w:jc w:val="both"/>
        <w:rPr>
          <w:sz w:val="25"/>
          <w:szCs w:val="25"/>
        </w:rPr>
      </w:pPr>
      <w:r w:rsidRPr="00A63EDB">
        <w:rPr>
          <w:bCs/>
          <w:sz w:val="25"/>
          <w:szCs w:val="25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C75D5C" w:rsidRDefault="00C75D5C" w:rsidP="00C75D5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5"/>
          <w:szCs w:val="25"/>
        </w:rPr>
      </w:pPr>
    </w:p>
    <w:p w:rsidR="00A63EDB" w:rsidRDefault="00A63EDB" w:rsidP="00C75D5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5"/>
          <w:szCs w:val="25"/>
        </w:rPr>
      </w:pPr>
    </w:p>
    <w:p w:rsidR="00A63EDB" w:rsidRDefault="00A63EDB" w:rsidP="00C75D5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5"/>
          <w:szCs w:val="25"/>
        </w:rPr>
      </w:pPr>
    </w:p>
    <w:p w:rsidR="00A63EDB" w:rsidRPr="00A63EDB" w:rsidRDefault="00A63EDB" w:rsidP="00C75D5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5"/>
          <w:szCs w:val="25"/>
        </w:rPr>
      </w:pPr>
    </w:p>
    <w:p w:rsidR="00710FD3" w:rsidRPr="00A63EDB" w:rsidRDefault="00710FD3" w:rsidP="00C75D5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5"/>
          <w:szCs w:val="25"/>
        </w:rPr>
      </w:pPr>
      <w:r w:rsidRPr="00A63EDB">
        <w:rPr>
          <w:color w:val="000000" w:themeColor="text1"/>
          <w:sz w:val="25"/>
          <w:szCs w:val="25"/>
        </w:rPr>
        <w:t>Câmara Municipal de Sorris</w:t>
      </w:r>
      <w:r w:rsidR="006948B1" w:rsidRPr="00A63EDB">
        <w:rPr>
          <w:color w:val="000000" w:themeColor="text1"/>
          <w:sz w:val="25"/>
          <w:szCs w:val="25"/>
        </w:rPr>
        <w:t xml:space="preserve">o, Estado de Mato Grosso, </w:t>
      </w:r>
      <w:r w:rsidR="009003A1" w:rsidRPr="00A63EDB">
        <w:rPr>
          <w:color w:val="000000" w:themeColor="text1"/>
          <w:sz w:val="25"/>
          <w:szCs w:val="25"/>
        </w:rPr>
        <w:t>0</w:t>
      </w:r>
      <w:r w:rsidR="00C75D5C" w:rsidRPr="00A63EDB">
        <w:rPr>
          <w:color w:val="000000" w:themeColor="text1"/>
          <w:sz w:val="25"/>
          <w:szCs w:val="25"/>
        </w:rPr>
        <w:t>7</w:t>
      </w:r>
      <w:r w:rsidR="009003A1" w:rsidRPr="00A63EDB">
        <w:rPr>
          <w:color w:val="000000" w:themeColor="text1"/>
          <w:sz w:val="25"/>
          <w:szCs w:val="25"/>
        </w:rPr>
        <w:t xml:space="preserve"> de Junho de 2018</w:t>
      </w:r>
      <w:r w:rsidRPr="00A63EDB">
        <w:rPr>
          <w:color w:val="000000" w:themeColor="text1"/>
          <w:sz w:val="25"/>
          <w:szCs w:val="25"/>
        </w:rPr>
        <w:t>.</w:t>
      </w:r>
    </w:p>
    <w:p w:rsidR="00C75D5C" w:rsidRPr="00A63EDB" w:rsidRDefault="00C75D5C" w:rsidP="00C75D5C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sz w:val="25"/>
          <w:szCs w:val="25"/>
        </w:rPr>
      </w:pPr>
    </w:p>
    <w:p w:rsidR="00C75D5C" w:rsidRDefault="00C75D5C" w:rsidP="00C75D5C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sz w:val="25"/>
          <w:szCs w:val="25"/>
        </w:rPr>
      </w:pPr>
    </w:p>
    <w:p w:rsidR="00A63EDB" w:rsidRDefault="00A63EDB" w:rsidP="00C75D5C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sz w:val="25"/>
          <w:szCs w:val="25"/>
        </w:rPr>
      </w:pPr>
    </w:p>
    <w:p w:rsidR="00A63EDB" w:rsidRPr="00A63EDB" w:rsidRDefault="00A63EDB" w:rsidP="00C75D5C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sz w:val="25"/>
          <w:szCs w:val="25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9003A1" w:rsidRPr="00A63EDB" w:rsidTr="002B0E76">
        <w:trPr>
          <w:jc w:val="center"/>
        </w:trPr>
        <w:tc>
          <w:tcPr>
            <w:tcW w:w="3085" w:type="dxa"/>
          </w:tcPr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  <w:r w:rsidRPr="00A63EDB">
              <w:rPr>
                <w:b/>
                <w:sz w:val="25"/>
                <w:szCs w:val="25"/>
              </w:rPr>
              <w:t>BRUNO DELGADO</w:t>
            </w: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  <w:r w:rsidRPr="00A63EDB">
              <w:rPr>
                <w:b/>
                <w:sz w:val="25"/>
                <w:szCs w:val="25"/>
              </w:rPr>
              <w:t>Vereador PMB</w:t>
            </w:r>
          </w:p>
        </w:tc>
        <w:tc>
          <w:tcPr>
            <w:tcW w:w="2835" w:type="dxa"/>
          </w:tcPr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A63EDB">
              <w:rPr>
                <w:b/>
                <w:sz w:val="25"/>
                <w:szCs w:val="25"/>
              </w:rPr>
              <w:t>PROFª</w:t>
            </w:r>
            <w:proofErr w:type="spellEnd"/>
            <w:r w:rsidRPr="00A63EDB">
              <w:rPr>
                <w:b/>
                <w:sz w:val="25"/>
                <w:szCs w:val="25"/>
              </w:rPr>
              <w:t>. SILVANA</w:t>
            </w: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  <w:r w:rsidRPr="00A63EDB">
              <w:rPr>
                <w:b/>
                <w:sz w:val="25"/>
                <w:szCs w:val="25"/>
              </w:rPr>
              <w:t>Vereadora PTB</w:t>
            </w: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A63EDB">
              <w:rPr>
                <w:b/>
                <w:sz w:val="25"/>
                <w:szCs w:val="25"/>
              </w:rPr>
              <w:t>PROFª</w:t>
            </w:r>
            <w:proofErr w:type="spellEnd"/>
            <w:r w:rsidRPr="00A63EDB">
              <w:rPr>
                <w:b/>
                <w:sz w:val="25"/>
                <w:szCs w:val="25"/>
              </w:rPr>
              <w:t>. MARISA</w:t>
            </w: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  <w:r w:rsidRPr="00A63EDB">
              <w:rPr>
                <w:b/>
                <w:sz w:val="25"/>
                <w:szCs w:val="25"/>
              </w:rPr>
              <w:t>Vereadora PTB</w:t>
            </w: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9003A1" w:rsidRPr="00A63EDB" w:rsidTr="002B0E76">
        <w:trPr>
          <w:jc w:val="center"/>
        </w:trPr>
        <w:tc>
          <w:tcPr>
            <w:tcW w:w="3085" w:type="dxa"/>
          </w:tcPr>
          <w:p w:rsidR="00A63EDB" w:rsidRDefault="00A63EDB" w:rsidP="002B0E76">
            <w:pPr>
              <w:jc w:val="center"/>
              <w:rPr>
                <w:b/>
                <w:sz w:val="25"/>
                <w:szCs w:val="25"/>
              </w:rPr>
            </w:pPr>
          </w:p>
          <w:p w:rsidR="00A63EDB" w:rsidRDefault="00A63EDB" w:rsidP="002B0E76">
            <w:pPr>
              <w:jc w:val="center"/>
              <w:rPr>
                <w:b/>
                <w:sz w:val="25"/>
                <w:szCs w:val="25"/>
              </w:rPr>
            </w:pPr>
          </w:p>
          <w:p w:rsidR="00A63EDB" w:rsidRDefault="00A63EDB" w:rsidP="002B0E76">
            <w:pPr>
              <w:jc w:val="center"/>
              <w:rPr>
                <w:b/>
                <w:sz w:val="25"/>
                <w:szCs w:val="25"/>
              </w:rPr>
            </w:pP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  <w:r w:rsidRPr="00A63EDB">
              <w:rPr>
                <w:b/>
                <w:sz w:val="25"/>
                <w:szCs w:val="25"/>
              </w:rPr>
              <w:t>CLAUDIO OLIVEIRA</w:t>
            </w: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  <w:r w:rsidRPr="00A63EDB">
              <w:rPr>
                <w:b/>
                <w:sz w:val="25"/>
                <w:szCs w:val="25"/>
              </w:rPr>
              <w:t>Vereador PR</w:t>
            </w:r>
          </w:p>
        </w:tc>
        <w:tc>
          <w:tcPr>
            <w:tcW w:w="2835" w:type="dxa"/>
          </w:tcPr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</w:p>
          <w:p w:rsidR="00C75D5C" w:rsidRPr="00A63EDB" w:rsidRDefault="00C75D5C" w:rsidP="002B0E76">
            <w:pPr>
              <w:jc w:val="center"/>
              <w:rPr>
                <w:b/>
                <w:sz w:val="25"/>
                <w:szCs w:val="25"/>
              </w:rPr>
            </w:pPr>
          </w:p>
          <w:p w:rsidR="00C75D5C" w:rsidRPr="00A63EDB" w:rsidRDefault="00C75D5C" w:rsidP="002B0E76">
            <w:pPr>
              <w:jc w:val="center"/>
              <w:rPr>
                <w:b/>
                <w:sz w:val="25"/>
                <w:szCs w:val="25"/>
              </w:rPr>
            </w:pP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  <w:r w:rsidRPr="00A63EDB">
              <w:rPr>
                <w:b/>
                <w:sz w:val="25"/>
                <w:szCs w:val="25"/>
              </w:rPr>
              <w:t>MAURICIO GOMES</w:t>
            </w: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  <w:r w:rsidRPr="00A63EDB">
              <w:rPr>
                <w:b/>
                <w:sz w:val="25"/>
                <w:szCs w:val="25"/>
              </w:rPr>
              <w:t>Vereador PSB</w:t>
            </w:r>
          </w:p>
        </w:tc>
        <w:tc>
          <w:tcPr>
            <w:tcW w:w="3402" w:type="dxa"/>
          </w:tcPr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</w:p>
          <w:p w:rsidR="00C75D5C" w:rsidRPr="00A63EDB" w:rsidRDefault="00C75D5C" w:rsidP="002B0E76">
            <w:pPr>
              <w:jc w:val="center"/>
              <w:rPr>
                <w:b/>
                <w:sz w:val="25"/>
                <w:szCs w:val="25"/>
              </w:rPr>
            </w:pPr>
          </w:p>
          <w:p w:rsidR="00C75D5C" w:rsidRPr="00A63EDB" w:rsidRDefault="00C75D5C" w:rsidP="002B0E76">
            <w:pPr>
              <w:jc w:val="center"/>
              <w:rPr>
                <w:b/>
                <w:sz w:val="25"/>
                <w:szCs w:val="25"/>
              </w:rPr>
            </w:pP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  <w:r w:rsidRPr="00A63EDB">
              <w:rPr>
                <w:b/>
                <w:sz w:val="25"/>
                <w:szCs w:val="25"/>
              </w:rPr>
              <w:t>FÁBIO GAVASSO</w:t>
            </w:r>
          </w:p>
          <w:p w:rsidR="009003A1" w:rsidRPr="00A63EDB" w:rsidRDefault="009003A1" w:rsidP="002B0E76">
            <w:pPr>
              <w:jc w:val="center"/>
              <w:rPr>
                <w:b/>
                <w:sz w:val="25"/>
                <w:szCs w:val="25"/>
              </w:rPr>
            </w:pPr>
            <w:r w:rsidRPr="00A63EDB">
              <w:rPr>
                <w:b/>
                <w:sz w:val="25"/>
                <w:szCs w:val="25"/>
              </w:rPr>
              <w:t>Vereador PSB</w:t>
            </w:r>
          </w:p>
        </w:tc>
      </w:tr>
    </w:tbl>
    <w:p w:rsidR="009003A1" w:rsidRPr="00A63EDB" w:rsidRDefault="009003A1" w:rsidP="00C75D5C">
      <w:pPr>
        <w:jc w:val="center"/>
        <w:rPr>
          <w:b/>
          <w:sz w:val="25"/>
          <w:szCs w:val="25"/>
        </w:rPr>
      </w:pPr>
    </w:p>
    <w:p w:rsidR="002678CF" w:rsidRPr="00A63EDB" w:rsidRDefault="002678CF" w:rsidP="00C75D5C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sz w:val="25"/>
          <w:szCs w:val="25"/>
        </w:rPr>
      </w:pPr>
    </w:p>
    <w:sectPr w:rsidR="002678CF" w:rsidRPr="00A63EDB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6126"/>
    <w:multiLevelType w:val="hybridMultilevel"/>
    <w:tmpl w:val="357E6DC2"/>
    <w:lvl w:ilvl="0" w:tplc="B27CCF3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150E14"/>
    <w:rsid w:val="002678CF"/>
    <w:rsid w:val="002B0E76"/>
    <w:rsid w:val="002F7677"/>
    <w:rsid w:val="00302A6A"/>
    <w:rsid w:val="0032473C"/>
    <w:rsid w:val="003364E8"/>
    <w:rsid w:val="00365492"/>
    <w:rsid w:val="004117F6"/>
    <w:rsid w:val="004401CD"/>
    <w:rsid w:val="00456DCE"/>
    <w:rsid w:val="004B6DC2"/>
    <w:rsid w:val="00527569"/>
    <w:rsid w:val="00601326"/>
    <w:rsid w:val="006713E3"/>
    <w:rsid w:val="006948B1"/>
    <w:rsid w:val="006E1A9B"/>
    <w:rsid w:val="00710FD3"/>
    <w:rsid w:val="00774BD1"/>
    <w:rsid w:val="007B0146"/>
    <w:rsid w:val="007B2AB5"/>
    <w:rsid w:val="008E11A4"/>
    <w:rsid w:val="008E561D"/>
    <w:rsid w:val="009003A1"/>
    <w:rsid w:val="00953E8E"/>
    <w:rsid w:val="00A31765"/>
    <w:rsid w:val="00A63EDB"/>
    <w:rsid w:val="00AB798A"/>
    <w:rsid w:val="00B80460"/>
    <w:rsid w:val="00BC6FDF"/>
    <w:rsid w:val="00C66528"/>
    <w:rsid w:val="00C75D5C"/>
    <w:rsid w:val="00C87AD8"/>
    <w:rsid w:val="00C94D7F"/>
    <w:rsid w:val="00CD009A"/>
    <w:rsid w:val="00D12D92"/>
    <w:rsid w:val="00E84A3E"/>
    <w:rsid w:val="00EA6C4A"/>
    <w:rsid w:val="00EE7FE9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0F9AA-E40C-4D4A-80FC-B757C84F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2018-06-07T15:49:00Z</cp:lastPrinted>
  <dcterms:created xsi:type="dcterms:W3CDTF">2018-06-05T14:58:00Z</dcterms:created>
  <dcterms:modified xsi:type="dcterms:W3CDTF">2018-06-07T15:49:00Z</dcterms:modified>
</cp:coreProperties>
</file>