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7A" w:rsidRPr="004E4E7A" w:rsidRDefault="004E4E7A" w:rsidP="004E4E7A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  <w:r w:rsidRPr="004E4E7A">
        <w:rPr>
          <w:rFonts w:ascii="Times New Roman" w:hAnsi="Times New Roman"/>
          <w:color w:val="auto"/>
          <w:sz w:val="24"/>
          <w:szCs w:val="24"/>
        </w:rPr>
        <w:t>PORTARIA Nº 18</w:t>
      </w:r>
      <w:r>
        <w:rPr>
          <w:rFonts w:ascii="Times New Roman" w:hAnsi="Times New Roman"/>
          <w:color w:val="auto"/>
          <w:sz w:val="24"/>
          <w:szCs w:val="24"/>
        </w:rPr>
        <w:t>4</w:t>
      </w:r>
      <w:r w:rsidRPr="004E4E7A">
        <w:rPr>
          <w:rFonts w:ascii="Times New Roman" w:hAnsi="Times New Roman"/>
          <w:color w:val="auto"/>
          <w:sz w:val="24"/>
          <w:szCs w:val="24"/>
        </w:rPr>
        <w:t>/201</w:t>
      </w:r>
      <w:r>
        <w:rPr>
          <w:rFonts w:ascii="Times New Roman" w:hAnsi="Times New Roman"/>
          <w:color w:val="auto"/>
          <w:sz w:val="24"/>
          <w:szCs w:val="24"/>
        </w:rPr>
        <w:t>8</w:t>
      </w:r>
    </w:p>
    <w:p w:rsidR="004E4E7A" w:rsidRPr="004E4E7A" w:rsidRDefault="004E4E7A" w:rsidP="004E4E7A">
      <w:pPr>
        <w:rPr>
          <w:sz w:val="24"/>
          <w:szCs w:val="24"/>
        </w:rPr>
      </w:pPr>
    </w:p>
    <w:p w:rsidR="004E4E7A" w:rsidRPr="004E4E7A" w:rsidRDefault="004E4E7A" w:rsidP="004E4E7A">
      <w:pPr>
        <w:pStyle w:val="Ttulo1"/>
        <w:spacing w:before="0"/>
        <w:ind w:left="283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4E4E7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Data: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19</w:t>
      </w:r>
      <w:r w:rsidRPr="004E4E7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de outubro de 201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8</w:t>
      </w:r>
      <w:r w:rsidRPr="004E4E7A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</w:p>
    <w:p w:rsidR="004E4E7A" w:rsidRPr="004E4E7A" w:rsidRDefault="004E4E7A" w:rsidP="004E4E7A">
      <w:pPr>
        <w:ind w:left="2835"/>
        <w:jc w:val="both"/>
        <w:rPr>
          <w:b/>
          <w:sz w:val="24"/>
          <w:szCs w:val="24"/>
        </w:rPr>
      </w:pPr>
    </w:p>
    <w:p w:rsidR="004E4E7A" w:rsidRPr="004E4E7A" w:rsidRDefault="004E4E7A" w:rsidP="004E4E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E4E7A">
        <w:rPr>
          <w:rFonts w:ascii="Times New Roman" w:hAnsi="Times New Roman"/>
          <w:b w:val="0"/>
          <w:sz w:val="24"/>
          <w:szCs w:val="24"/>
        </w:rPr>
        <w:t>Concede progressão de carreira à servidora Minéia Isabel Hanke Gund, lotada no Quadro de Cargos em Provimento Efetivo, e dá outras providências.</w:t>
      </w:r>
    </w:p>
    <w:p w:rsidR="004E4E7A" w:rsidRPr="004E4E7A" w:rsidRDefault="004E4E7A" w:rsidP="004E4E7A">
      <w:pPr>
        <w:jc w:val="both"/>
        <w:rPr>
          <w:sz w:val="24"/>
          <w:szCs w:val="24"/>
        </w:rPr>
      </w:pPr>
    </w:p>
    <w:p w:rsidR="004E4E7A" w:rsidRPr="004E4E7A" w:rsidRDefault="004E4E7A" w:rsidP="004E4E7A">
      <w:pPr>
        <w:jc w:val="both"/>
        <w:rPr>
          <w:sz w:val="24"/>
          <w:szCs w:val="24"/>
        </w:rPr>
      </w:pPr>
    </w:p>
    <w:p w:rsidR="004E4E7A" w:rsidRPr="004E4E7A" w:rsidRDefault="004E4E7A" w:rsidP="004E4E7A">
      <w:pPr>
        <w:ind w:firstLine="2835"/>
        <w:jc w:val="both"/>
        <w:rPr>
          <w:sz w:val="24"/>
          <w:szCs w:val="24"/>
        </w:rPr>
      </w:pPr>
      <w:r w:rsidRPr="004E4E7A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4E4E7A" w:rsidRPr="004E4E7A" w:rsidRDefault="004E4E7A" w:rsidP="004E4E7A">
      <w:pPr>
        <w:jc w:val="both"/>
        <w:rPr>
          <w:sz w:val="24"/>
          <w:szCs w:val="24"/>
        </w:rPr>
      </w:pPr>
    </w:p>
    <w:p w:rsidR="004E4E7A" w:rsidRPr="004E4E7A" w:rsidRDefault="004E4E7A" w:rsidP="004E4E7A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4E4E7A">
        <w:rPr>
          <w:sz w:val="24"/>
          <w:szCs w:val="24"/>
        </w:rPr>
        <w:t>Considerando o disposto no Artigo 22 § 1º da Lei Complementar nº 094/2008,</w:t>
      </w:r>
    </w:p>
    <w:p w:rsidR="004E4E7A" w:rsidRPr="004E4E7A" w:rsidRDefault="004E4E7A" w:rsidP="004E4E7A">
      <w:pPr>
        <w:ind w:left="1418"/>
        <w:jc w:val="both"/>
        <w:rPr>
          <w:sz w:val="24"/>
          <w:szCs w:val="24"/>
        </w:rPr>
      </w:pPr>
    </w:p>
    <w:p w:rsidR="004E4E7A" w:rsidRPr="004E4E7A" w:rsidRDefault="004E4E7A" w:rsidP="004E4E7A">
      <w:pPr>
        <w:jc w:val="both"/>
        <w:rPr>
          <w:sz w:val="24"/>
          <w:szCs w:val="24"/>
        </w:rPr>
      </w:pPr>
      <w:r w:rsidRPr="004E4E7A">
        <w:rPr>
          <w:sz w:val="24"/>
          <w:szCs w:val="24"/>
        </w:rPr>
        <w:tab/>
      </w:r>
      <w:r w:rsidRPr="004E4E7A">
        <w:rPr>
          <w:sz w:val="24"/>
          <w:szCs w:val="24"/>
        </w:rPr>
        <w:tab/>
      </w:r>
      <w:r w:rsidRPr="004E4E7A">
        <w:rPr>
          <w:b/>
          <w:bCs/>
          <w:sz w:val="24"/>
          <w:szCs w:val="24"/>
        </w:rPr>
        <w:t>RESOLVE</w:t>
      </w:r>
      <w:r w:rsidRPr="004E4E7A">
        <w:rPr>
          <w:sz w:val="24"/>
          <w:szCs w:val="24"/>
        </w:rPr>
        <w:t>:</w:t>
      </w:r>
    </w:p>
    <w:p w:rsidR="004E4E7A" w:rsidRPr="004E4E7A" w:rsidRDefault="004E4E7A" w:rsidP="004E4E7A">
      <w:pPr>
        <w:ind w:firstLine="1418"/>
        <w:jc w:val="both"/>
        <w:rPr>
          <w:sz w:val="24"/>
          <w:szCs w:val="24"/>
        </w:rPr>
      </w:pPr>
    </w:p>
    <w:p w:rsidR="004E4E7A" w:rsidRPr="004E4E7A" w:rsidRDefault="004E4E7A" w:rsidP="004E4E7A">
      <w:pPr>
        <w:ind w:firstLine="1418"/>
        <w:jc w:val="both"/>
        <w:rPr>
          <w:sz w:val="24"/>
          <w:szCs w:val="24"/>
        </w:rPr>
      </w:pPr>
      <w:r w:rsidRPr="004E4E7A">
        <w:rPr>
          <w:b/>
          <w:bCs/>
          <w:sz w:val="24"/>
          <w:szCs w:val="24"/>
        </w:rPr>
        <w:t>Art. 1º</w:t>
      </w:r>
      <w:r w:rsidRPr="004E4E7A">
        <w:rPr>
          <w:sz w:val="24"/>
          <w:szCs w:val="24"/>
        </w:rPr>
        <w:t xml:space="preserve"> Conceder Progressão na Carreira à servidora </w:t>
      </w:r>
      <w:r w:rsidRPr="004E4E7A">
        <w:rPr>
          <w:b/>
          <w:sz w:val="24"/>
          <w:szCs w:val="24"/>
        </w:rPr>
        <w:t>Minéia Isabel Hanke Gund,</w:t>
      </w:r>
      <w:r w:rsidRPr="004E4E7A">
        <w:rPr>
          <w:sz w:val="24"/>
          <w:szCs w:val="24"/>
        </w:rPr>
        <w:t xml:space="preserve"> aprovada no processo de avaliação da seguinte forma:</w:t>
      </w:r>
    </w:p>
    <w:p w:rsidR="004E4E7A" w:rsidRPr="004E4E7A" w:rsidRDefault="004E4E7A" w:rsidP="004E4E7A">
      <w:pPr>
        <w:jc w:val="both"/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276"/>
        <w:gridCol w:w="851"/>
        <w:gridCol w:w="1417"/>
        <w:gridCol w:w="1559"/>
      </w:tblGrid>
      <w:tr w:rsidR="004E4E7A" w:rsidRPr="004E4E7A" w:rsidTr="003B4CBB">
        <w:tblPrEx>
          <w:tblCellMar>
            <w:top w:w="0" w:type="dxa"/>
            <w:bottom w:w="0" w:type="dxa"/>
          </w:tblCellMar>
        </w:tblPrEx>
        <w:tc>
          <w:tcPr>
            <w:tcW w:w="2977" w:type="dxa"/>
            <w:vAlign w:val="center"/>
          </w:tcPr>
          <w:p w:rsidR="004E4E7A" w:rsidRPr="004E4E7A" w:rsidRDefault="004E4E7A" w:rsidP="004E4E7A">
            <w:pPr>
              <w:jc w:val="center"/>
              <w:rPr>
                <w:b/>
                <w:sz w:val="23"/>
                <w:szCs w:val="23"/>
              </w:rPr>
            </w:pPr>
            <w:r w:rsidRPr="004E4E7A">
              <w:rPr>
                <w:b/>
                <w:sz w:val="23"/>
                <w:szCs w:val="23"/>
              </w:rPr>
              <w:t>Servidora</w:t>
            </w:r>
          </w:p>
        </w:tc>
        <w:tc>
          <w:tcPr>
            <w:tcW w:w="1559" w:type="dxa"/>
            <w:vAlign w:val="center"/>
          </w:tcPr>
          <w:p w:rsidR="004E4E7A" w:rsidRPr="004E4E7A" w:rsidRDefault="004E4E7A" w:rsidP="004E4E7A">
            <w:pPr>
              <w:jc w:val="center"/>
              <w:rPr>
                <w:b/>
                <w:sz w:val="23"/>
                <w:szCs w:val="23"/>
              </w:rPr>
            </w:pPr>
            <w:r w:rsidRPr="004E4E7A">
              <w:rPr>
                <w:b/>
                <w:sz w:val="23"/>
                <w:szCs w:val="23"/>
              </w:rPr>
              <w:t>Cargo</w:t>
            </w:r>
          </w:p>
        </w:tc>
        <w:tc>
          <w:tcPr>
            <w:tcW w:w="1276" w:type="dxa"/>
            <w:vAlign w:val="center"/>
          </w:tcPr>
          <w:p w:rsidR="004E4E7A" w:rsidRPr="004E4E7A" w:rsidRDefault="004E4E7A" w:rsidP="004E4E7A">
            <w:pPr>
              <w:jc w:val="center"/>
              <w:rPr>
                <w:b/>
                <w:sz w:val="23"/>
                <w:szCs w:val="23"/>
              </w:rPr>
            </w:pPr>
            <w:r w:rsidRPr="004E4E7A">
              <w:rPr>
                <w:b/>
                <w:sz w:val="23"/>
                <w:szCs w:val="23"/>
              </w:rPr>
              <w:t>Referência Salarial</w:t>
            </w:r>
          </w:p>
        </w:tc>
        <w:tc>
          <w:tcPr>
            <w:tcW w:w="851" w:type="dxa"/>
            <w:vAlign w:val="center"/>
          </w:tcPr>
          <w:p w:rsidR="004E4E7A" w:rsidRPr="004E4E7A" w:rsidRDefault="004E4E7A" w:rsidP="004E4E7A">
            <w:pPr>
              <w:jc w:val="center"/>
              <w:rPr>
                <w:b/>
                <w:sz w:val="23"/>
                <w:szCs w:val="23"/>
              </w:rPr>
            </w:pPr>
            <w:r w:rsidRPr="004E4E7A">
              <w:rPr>
                <w:b/>
                <w:sz w:val="23"/>
                <w:szCs w:val="23"/>
              </w:rPr>
              <w:t>Pontos</w:t>
            </w:r>
          </w:p>
        </w:tc>
        <w:tc>
          <w:tcPr>
            <w:tcW w:w="1417" w:type="dxa"/>
            <w:vAlign w:val="center"/>
          </w:tcPr>
          <w:p w:rsidR="004E4E7A" w:rsidRPr="004E4E7A" w:rsidRDefault="004E4E7A" w:rsidP="004E4E7A">
            <w:pPr>
              <w:jc w:val="center"/>
              <w:rPr>
                <w:b/>
                <w:sz w:val="23"/>
                <w:szCs w:val="23"/>
              </w:rPr>
            </w:pPr>
            <w:r w:rsidRPr="004E4E7A">
              <w:rPr>
                <w:b/>
                <w:sz w:val="23"/>
                <w:szCs w:val="23"/>
              </w:rPr>
              <w:t>Classe/Grau Atual</w:t>
            </w:r>
          </w:p>
        </w:tc>
        <w:tc>
          <w:tcPr>
            <w:tcW w:w="1559" w:type="dxa"/>
            <w:vAlign w:val="center"/>
          </w:tcPr>
          <w:p w:rsidR="004E4E7A" w:rsidRPr="004E4E7A" w:rsidRDefault="004E4E7A" w:rsidP="004E4E7A">
            <w:pPr>
              <w:jc w:val="center"/>
              <w:rPr>
                <w:b/>
                <w:sz w:val="23"/>
                <w:szCs w:val="23"/>
              </w:rPr>
            </w:pPr>
            <w:r w:rsidRPr="004E4E7A">
              <w:rPr>
                <w:b/>
                <w:sz w:val="23"/>
                <w:szCs w:val="23"/>
              </w:rPr>
              <w:t>Classe/Grau Progressão</w:t>
            </w:r>
          </w:p>
        </w:tc>
      </w:tr>
      <w:tr w:rsidR="004E4E7A" w:rsidRPr="004E4E7A" w:rsidTr="003B4CBB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4E4E7A" w:rsidRPr="004E4E7A" w:rsidRDefault="004E4E7A" w:rsidP="004E4E7A">
            <w:pPr>
              <w:jc w:val="center"/>
              <w:rPr>
                <w:sz w:val="23"/>
                <w:szCs w:val="23"/>
                <w:lang w:val="es-ES_tradnl"/>
              </w:rPr>
            </w:pPr>
            <w:r w:rsidRPr="004E4E7A">
              <w:rPr>
                <w:sz w:val="23"/>
                <w:szCs w:val="23"/>
              </w:rPr>
              <w:t>Minéia Isabel Hanke Gund</w:t>
            </w:r>
          </w:p>
        </w:tc>
        <w:tc>
          <w:tcPr>
            <w:tcW w:w="1559" w:type="dxa"/>
          </w:tcPr>
          <w:p w:rsidR="004E4E7A" w:rsidRPr="004E4E7A" w:rsidRDefault="004E4E7A" w:rsidP="004E4E7A">
            <w:pPr>
              <w:jc w:val="center"/>
              <w:rPr>
                <w:sz w:val="23"/>
                <w:szCs w:val="23"/>
                <w:lang w:val="es-ES_tradnl"/>
              </w:rPr>
            </w:pPr>
            <w:r w:rsidRPr="004E4E7A">
              <w:rPr>
                <w:sz w:val="23"/>
                <w:szCs w:val="23"/>
                <w:lang w:val="es-ES_tradnl"/>
              </w:rPr>
              <w:t>Auxiliar Administrativo</w:t>
            </w:r>
          </w:p>
        </w:tc>
        <w:tc>
          <w:tcPr>
            <w:tcW w:w="1276" w:type="dxa"/>
          </w:tcPr>
          <w:p w:rsidR="004E4E7A" w:rsidRPr="004E4E7A" w:rsidRDefault="004E4E7A" w:rsidP="004E4E7A">
            <w:pPr>
              <w:jc w:val="center"/>
              <w:rPr>
                <w:sz w:val="23"/>
                <w:szCs w:val="23"/>
              </w:rPr>
            </w:pPr>
            <w:r w:rsidRPr="004E4E7A">
              <w:rPr>
                <w:sz w:val="23"/>
                <w:szCs w:val="23"/>
              </w:rPr>
              <w:t>CE-05</w:t>
            </w:r>
          </w:p>
        </w:tc>
        <w:tc>
          <w:tcPr>
            <w:tcW w:w="851" w:type="dxa"/>
          </w:tcPr>
          <w:p w:rsidR="004E4E7A" w:rsidRPr="004E4E7A" w:rsidRDefault="004E4E7A" w:rsidP="004E4E7A">
            <w:pPr>
              <w:jc w:val="center"/>
              <w:rPr>
                <w:sz w:val="23"/>
                <w:szCs w:val="23"/>
              </w:rPr>
            </w:pPr>
            <w:r w:rsidRPr="004E4E7A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4E4E7A" w:rsidRPr="004E4E7A" w:rsidRDefault="004E4E7A" w:rsidP="004E4E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D-9</w:t>
            </w:r>
          </w:p>
        </w:tc>
        <w:tc>
          <w:tcPr>
            <w:tcW w:w="1559" w:type="dxa"/>
          </w:tcPr>
          <w:p w:rsidR="004E4E7A" w:rsidRPr="004E4E7A" w:rsidRDefault="004E4E7A" w:rsidP="004E4E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D-10</w:t>
            </w:r>
          </w:p>
        </w:tc>
      </w:tr>
    </w:tbl>
    <w:p w:rsidR="004E4E7A" w:rsidRPr="004E4E7A" w:rsidRDefault="004E4E7A" w:rsidP="004E4E7A">
      <w:pPr>
        <w:jc w:val="both"/>
        <w:rPr>
          <w:sz w:val="24"/>
          <w:szCs w:val="24"/>
        </w:rPr>
      </w:pPr>
    </w:p>
    <w:p w:rsidR="004E4E7A" w:rsidRPr="004E4E7A" w:rsidRDefault="004E4E7A" w:rsidP="004E4E7A">
      <w:pPr>
        <w:ind w:firstLine="1418"/>
        <w:jc w:val="both"/>
        <w:rPr>
          <w:sz w:val="24"/>
          <w:szCs w:val="24"/>
        </w:rPr>
      </w:pPr>
      <w:r w:rsidRPr="004E4E7A">
        <w:rPr>
          <w:b/>
          <w:bCs/>
          <w:sz w:val="24"/>
          <w:szCs w:val="24"/>
        </w:rPr>
        <w:t>Art. 2º</w:t>
      </w:r>
      <w:r w:rsidRPr="004E4E7A">
        <w:rPr>
          <w:sz w:val="24"/>
          <w:szCs w:val="24"/>
        </w:rPr>
        <w:t xml:space="preserve"> Os efeitos financeiros desta Portaria são válidos a partir da folha de pagamento do mês de outubro de 201</w:t>
      </w:r>
      <w:r>
        <w:rPr>
          <w:sz w:val="24"/>
          <w:szCs w:val="24"/>
        </w:rPr>
        <w:t>8</w:t>
      </w:r>
      <w:r w:rsidRPr="004E4E7A">
        <w:rPr>
          <w:sz w:val="24"/>
          <w:szCs w:val="24"/>
        </w:rPr>
        <w:t>.</w:t>
      </w:r>
    </w:p>
    <w:p w:rsidR="004E4E7A" w:rsidRPr="004E4E7A" w:rsidRDefault="004E4E7A" w:rsidP="004E4E7A">
      <w:pPr>
        <w:ind w:firstLine="1418"/>
        <w:jc w:val="both"/>
        <w:rPr>
          <w:sz w:val="24"/>
          <w:szCs w:val="24"/>
        </w:rPr>
      </w:pPr>
    </w:p>
    <w:p w:rsidR="004E4E7A" w:rsidRPr="004E4E7A" w:rsidRDefault="004E4E7A" w:rsidP="004E4E7A">
      <w:pPr>
        <w:ind w:firstLine="1418"/>
        <w:jc w:val="both"/>
        <w:rPr>
          <w:sz w:val="24"/>
          <w:szCs w:val="24"/>
        </w:rPr>
      </w:pPr>
      <w:r w:rsidRPr="004E4E7A">
        <w:rPr>
          <w:b/>
          <w:bCs/>
          <w:sz w:val="24"/>
          <w:szCs w:val="24"/>
        </w:rPr>
        <w:t>Art. 3º</w:t>
      </w:r>
      <w:r w:rsidRPr="004E4E7A">
        <w:rPr>
          <w:sz w:val="24"/>
          <w:szCs w:val="24"/>
        </w:rPr>
        <w:t xml:space="preserve"> Esta Portaria entra em vigor na data da sua publicação.</w:t>
      </w:r>
    </w:p>
    <w:p w:rsidR="004E4E7A" w:rsidRPr="004E4E7A" w:rsidRDefault="004E4E7A" w:rsidP="004E4E7A">
      <w:pPr>
        <w:ind w:firstLine="1418"/>
        <w:jc w:val="both"/>
        <w:rPr>
          <w:sz w:val="24"/>
          <w:szCs w:val="24"/>
        </w:rPr>
      </w:pPr>
    </w:p>
    <w:p w:rsidR="004E4E7A" w:rsidRPr="004E4E7A" w:rsidRDefault="004E4E7A" w:rsidP="004E4E7A">
      <w:pPr>
        <w:jc w:val="both"/>
        <w:rPr>
          <w:sz w:val="24"/>
          <w:szCs w:val="24"/>
        </w:rPr>
      </w:pPr>
    </w:p>
    <w:p w:rsidR="004E4E7A" w:rsidRPr="004E4E7A" w:rsidRDefault="004E4E7A" w:rsidP="004E4E7A">
      <w:pPr>
        <w:jc w:val="both"/>
        <w:rPr>
          <w:sz w:val="24"/>
          <w:szCs w:val="24"/>
        </w:rPr>
      </w:pPr>
      <w:r w:rsidRPr="004E4E7A">
        <w:rPr>
          <w:sz w:val="24"/>
          <w:szCs w:val="24"/>
        </w:rPr>
        <w:tab/>
      </w:r>
      <w:r w:rsidRPr="004E4E7A">
        <w:rPr>
          <w:sz w:val="24"/>
          <w:szCs w:val="24"/>
        </w:rPr>
        <w:tab/>
        <w:t xml:space="preserve">Câmara Municipal de Sorriso, Estado de Mato Grosso, em </w:t>
      </w:r>
      <w:r>
        <w:rPr>
          <w:sz w:val="24"/>
          <w:szCs w:val="24"/>
        </w:rPr>
        <w:t>19</w:t>
      </w:r>
      <w:r w:rsidRPr="004E4E7A">
        <w:rPr>
          <w:sz w:val="24"/>
          <w:szCs w:val="24"/>
        </w:rPr>
        <w:t xml:space="preserve"> de outubro de 201</w:t>
      </w:r>
      <w:r>
        <w:rPr>
          <w:sz w:val="24"/>
          <w:szCs w:val="24"/>
        </w:rPr>
        <w:t>8</w:t>
      </w:r>
      <w:r w:rsidRPr="004E4E7A">
        <w:rPr>
          <w:sz w:val="24"/>
          <w:szCs w:val="24"/>
        </w:rPr>
        <w:t>.</w:t>
      </w:r>
    </w:p>
    <w:p w:rsidR="004E4E7A" w:rsidRDefault="004E4E7A" w:rsidP="004E4E7A">
      <w:pPr>
        <w:jc w:val="both"/>
        <w:rPr>
          <w:sz w:val="24"/>
          <w:szCs w:val="24"/>
        </w:rPr>
      </w:pPr>
    </w:p>
    <w:p w:rsidR="004E4E7A" w:rsidRPr="004E4E7A" w:rsidRDefault="004E4E7A" w:rsidP="004E4E7A">
      <w:pPr>
        <w:jc w:val="both"/>
        <w:rPr>
          <w:sz w:val="24"/>
          <w:szCs w:val="24"/>
        </w:rPr>
      </w:pPr>
    </w:p>
    <w:p w:rsidR="004E4E7A" w:rsidRPr="004E4E7A" w:rsidRDefault="004E4E7A" w:rsidP="004E4E7A">
      <w:pPr>
        <w:jc w:val="both"/>
        <w:rPr>
          <w:sz w:val="24"/>
          <w:szCs w:val="24"/>
        </w:rPr>
      </w:pPr>
      <w:bookmarkStart w:id="0" w:name="_GoBack"/>
      <w:bookmarkEnd w:id="0"/>
    </w:p>
    <w:p w:rsidR="004E4E7A" w:rsidRPr="004E4E7A" w:rsidRDefault="004E4E7A" w:rsidP="004E4E7A">
      <w:pPr>
        <w:jc w:val="center"/>
        <w:rPr>
          <w:b/>
          <w:bCs/>
          <w:sz w:val="24"/>
          <w:szCs w:val="24"/>
        </w:rPr>
      </w:pPr>
      <w:r w:rsidRPr="004E4E7A">
        <w:rPr>
          <w:b/>
          <w:bCs/>
          <w:sz w:val="24"/>
          <w:szCs w:val="24"/>
        </w:rPr>
        <w:t>FÁBIO GAVASSO</w:t>
      </w:r>
    </w:p>
    <w:p w:rsidR="004E4E7A" w:rsidRPr="004E4E7A" w:rsidRDefault="004E4E7A" w:rsidP="004E4E7A">
      <w:pPr>
        <w:jc w:val="center"/>
        <w:rPr>
          <w:bCs/>
          <w:sz w:val="24"/>
          <w:szCs w:val="24"/>
        </w:rPr>
      </w:pPr>
      <w:r w:rsidRPr="004E4E7A">
        <w:rPr>
          <w:bCs/>
          <w:sz w:val="24"/>
          <w:szCs w:val="24"/>
        </w:rPr>
        <w:t>P</w:t>
      </w:r>
      <w:r w:rsidRPr="004E4E7A">
        <w:rPr>
          <w:bCs/>
          <w:sz w:val="24"/>
          <w:szCs w:val="24"/>
        </w:rPr>
        <w:t>residente</w:t>
      </w:r>
    </w:p>
    <w:sectPr w:rsidR="004E4E7A" w:rsidRPr="004E4E7A" w:rsidSect="00574698">
      <w:footerReference w:type="default" r:id="rId7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02" w:rsidRDefault="00971302">
      <w:r>
        <w:separator/>
      </w:r>
    </w:p>
  </w:endnote>
  <w:endnote w:type="continuationSeparator" w:id="0">
    <w:p w:rsidR="00971302" w:rsidRDefault="0097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02" w:rsidRDefault="00971302">
      <w:r>
        <w:separator/>
      </w:r>
    </w:p>
  </w:footnote>
  <w:footnote w:type="continuationSeparator" w:id="0">
    <w:p w:rsidR="00971302" w:rsidRDefault="0097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77359"/>
    <w:rsid w:val="000B10B8"/>
    <w:rsid w:val="000B4A9B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E0320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E4E7A"/>
    <w:rsid w:val="004F142A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7130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BF1C6B"/>
    <w:rsid w:val="00C42F76"/>
    <w:rsid w:val="00C47859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EE651B"/>
    <w:rsid w:val="00F37EB0"/>
    <w:rsid w:val="00FC3CEE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F3FEE-E0CB-41AF-8AF3-40ED950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9</cp:revision>
  <cp:lastPrinted>2018-10-22T15:17:00Z</cp:lastPrinted>
  <dcterms:created xsi:type="dcterms:W3CDTF">2018-10-03T13:24:00Z</dcterms:created>
  <dcterms:modified xsi:type="dcterms:W3CDTF">2018-10-23T13:45:00Z</dcterms:modified>
</cp:coreProperties>
</file>