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54D" w:rsidRDefault="0096754D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5D5708" w:rsidRDefault="005D5708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96754D" w:rsidRDefault="0096754D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DB6161" w:rsidRDefault="00DB6161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B4E1F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EB4E1F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804763" w:rsidRDefault="00804763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4763" w:rsidRPr="00EB4E1F" w:rsidRDefault="00804763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EB4E1F" w:rsidRDefault="00DB6161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FC0" w:rsidRPr="00EB4E1F" w:rsidRDefault="00437FC0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B4E1F" w:rsidRDefault="00DB6161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B4E1F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EB4E1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0D10" w:rsidRPr="00EB4E1F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5D5708">
        <w:rPr>
          <w:rFonts w:ascii="Times New Roman" w:hAnsi="Times New Roman"/>
          <w:b/>
          <w:bCs/>
          <w:sz w:val="24"/>
          <w:szCs w:val="24"/>
        </w:rPr>
        <w:t>058</w:t>
      </w:r>
      <w:r w:rsidR="00060D10" w:rsidRPr="00EB4E1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37FC0" w:rsidRPr="00EB4E1F">
        <w:rPr>
          <w:rFonts w:ascii="Times New Roman" w:hAnsi="Times New Roman"/>
          <w:b/>
          <w:bCs/>
          <w:sz w:val="24"/>
          <w:szCs w:val="24"/>
        </w:rPr>
        <w:t>/201</w:t>
      </w:r>
      <w:r w:rsidR="00EB4E1F" w:rsidRPr="00EB4E1F">
        <w:rPr>
          <w:rFonts w:ascii="Times New Roman" w:hAnsi="Times New Roman"/>
          <w:b/>
          <w:bCs/>
          <w:sz w:val="24"/>
          <w:szCs w:val="24"/>
        </w:rPr>
        <w:t>9</w:t>
      </w:r>
      <w:r w:rsidR="00437FC0" w:rsidRPr="00EB4E1F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EB4E1F" w:rsidRDefault="00DB6161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A6B10" w:rsidRDefault="00AA6B10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EB4E1F" w:rsidRDefault="00DB6161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4E1F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C501EE">
        <w:rPr>
          <w:rFonts w:ascii="Times New Roman" w:hAnsi="Times New Roman"/>
          <w:bCs/>
          <w:sz w:val="24"/>
          <w:szCs w:val="24"/>
        </w:rPr>
        <w:t>04</w:t>
      </w:r>
      <w:r w:rsidR="006D7D77" w:rsidRPr="00EB4E1F">
        <w:rPr>
          <w:rFonts w:ascii="Times New Roman" w:hAnsi="Times New Roman"/>
          <w:bCs/>
          <w:sz w:val="24"/>
          <w:szCs w:val="24"/>
        </w:rPr>
        <w:t>/</w:t>
      </w:r>
      <w:r w:rsidR="00EB4E1F" w:rsidRPr="00EB4E1F">
        <w:rPr>
          <w:rFonts w:ascii="Times New Roman" w:hAnsi="Times New Roman"/>
          <w:bCs/>
          <w:sz w:val="24"/>
          <w:szCs w:val="24"/>
        </w:rPr>
        <w:t>0</w:t>
      </w:r>
      <w:r w:rsidR="00C501EE">
        <w:rPr>
          <w:rFonts w:ascii="Times New Roman" w:hAnsi="Times New Roman"/>
          <w:bCs/>
          <w:sz w:val="24"/>
          <w:szCs w:val="24"/>
        </w:rPr>
        <w:t>4</w:t>
      </w:r>
      <w:r w:rsidRPr="00EB4E1F">
        <w:rPr>
          <w:rFonts w:ascii="Times New Roman" w:hAnsi="Times New Roman"/>
          <w:bCs/>
          <w:sz w:val="24"/>
          <w:szCs w:val="24"/>
        </w:rPr>
        <w:t>/</w:t>
      </w:r>
      <w:r w:rsidRPr="00EB4E1F">
        <w:rPr>
          <w:rFonts w:ascii="Times New Roman" w:hAnsi="Times New Roman"/>
          <w:sz w:val="24"/>
          <w:szCs w:val="24"/>
        </w:rPr>
        <w:t>201</w:t>
      </w:r>
      <w:r w:rsidR="00EB4E1F" w:rsidRPr="00EB4E1F">
        <w:rPr>
          <w:rFonts w:ascii="Times New Roman" w:hAnsi="Times New Roman"/>
          <w:sz w:val="24"/>
          <w:szCs w:val="24"/>
        </w:rPr>
        <w:t>9</w:t>
      </w:r>
      <w:r w:rsidRPr="00EB4E1F">
        <w:rPr>
          <w:rFonts w:ascii="Times New Roman" w:hAnsi="Times New Roman"/>
          <w:sz w:val="24"/>
          <w:szCs w:val="24"/>
        </w:rPr>
        <w:t>.</w:t>
      </w:r>
    </w:p>
    <w:p w:rsidR="0034499C" w:rsidRPr="00EB4E1F" w:rsidRDefault="0034499C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B4E1F" w:rsidRDefault="00DB6161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EB4E1F" w:rsidRDefault="00DB6161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4E1F">
        <w:rPr>
          <w:rFonts w:ascii="Times New Roman" w:hAnsi="Times New Roman"/>
          <w:b/>
          <w:bCs/>
          <w:sz w:val="24"/>
          <w:szCs w:val="24"/>
        </w:rPr>
        <w:t>ASSUNTO:</w:t>
      </w:r>
      <w:r w:rsidRPr="00EB4E1F">
        <w:rPr>
          <w:rFonts w:ascii="Times New Roman" w:hAnsi="Times New Roman"/>
          <w:sz w:val="24"/>
          <w:szCs w:val="24"/>
        </w:rPr>
        <w:t xml:space="preserve"> </w:t>
      </w:r>
      <w:r w:rsidR="00EB4E1F" w:rsidRPr="00EB4E1F">
        <w:rPr>
          <w:rFonts w:ascii="Times New Roman" w:hAnsi="Times New Roman"/>
          <w:sz w:val="24"/>
          <w:szCs w:val="24"/>
        </w:rPr>
        <w:t xml:space="preserve">Projeto de </w:t>
      </w:r>
      <w:r w:rsidR="00355D3C">
        <w:rPr>
          <w:rFonts w:ascii="Times New Roman" w:hAnsi="Times New Roman"/>
          <w:sz w:val="24"/>
          <w:szCs w:val="24"/>
        </w:rPr>
        <w:t>Lei</w:t>
      </w:r>
      <w:r w:rsidR="00C165FD" w:rsidRPr="00EB4E1F">
        <w:rPr>
          <w:rFonts w:ascii="Times New Roman" w:hAnsi="Times New Roman"/>
          <w:sz w:val="24"/>
          <w:szCs w:val="24"/>
        </w:rPr>
        <w:t xml:space="preserve"> n</w:t>
      </w:r>
      <w:r w:rsidRPr="00EB4E1F">
        <w:rPr>
          <w:rFonts w:ascii="Times New Roman" w:hAnsi="Times New Roman"/>
          <w:sz w:val="24"/>
          <w:szCs w:val="24"/>
        </w:rPr>
        <w:t xml:space="preserve">° </w:t>
      </w:r>
      <w:r w:rsidR="00C501EE">
        <w:rPr>
          <w:rFonts w:ascii="Times New Roman" w:hAnsi="Times New Roman"/>
          <w:sz w:val="24"/>
          <w:szCs w:val="24"/>
        </w:rPr>
        <w:t>32</w:t>
      </w:r>
      <w:r w:rsidRPr="00EB4E1F">
        <w:rPr>
          <w:rFonts w:ascii="Times New Roman" w:hAnsi="Times New Roman"/>
          <w:sz w:val="24"/>
          <w:szCs w:val="24"/>
        </w:rPr>
        <w:t>/201</w:t>
      </w:r>
      <w:r w:rsidR="001E30B9">
        <w:rPr>
          <w:rFonts w:ascii="Times New Roman" w:hAnsi="Times New Roman"/>
          <w:sz w:val="24"/>
          <w:szCs w:val="24"/>
        </w:rPr>
        <w:t>9</w:t>
      </w:r>
      <w:r w:rsidR="00C501EE">
        <w:rPr>
          <w:rFonts w:ascii="Times New Roman" w:hAnsi="Times New Roman"/>
          <w:sz w:val="24"/>
          <w:szCs w:val="24"/>
        </w:rPr>
        <w:t xml:space="preserve"> – Substitutivo ao Projeto de Lei nº 12/2019.</w:t>
      </w:r>
    </w:p>
    <w:p w:rsidR="00575322" w:rsidRPr="00EB4E1F" w:rsidRDefault="00575322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3A09" w:rsidRPr="00EB4E1F" w:rsidRDefault="00FD3A09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01EE" w:rsidRPr="00C501EE" w:rsidRDefault="00AF0574" w:rsidP="00575322">
      <w:pPr>
        <w:jc w:val="both"/>
        <w:rPr>
          <w:rFonts w:ascii="Times New Roman" w:hAnsi="Times New Roman"/>
          <w:sz w:val="24"/>
          <w:szCs w:val="24"/>
        </w:rPr>
      </w:pPr>
      <w:r w:rsidRPr="00EB4E1F">
        <w:rPr>
          <w:rFonts w:ascii="Times New Roman" w:hAnsi="Times New Roman"/>
          <w:b/>
          <w:sz w:val="24"/>
          <w:szCs w:val="24"/>
        </w:rPr>
        <w:t>EMENTA</w:t>
      </w:r>
      <w:r w:rsidR="00622216" w:rsidRPr="00EB4E1F">
        <w:rPr>
          <w:rFonts w:ascii="Times New Roman" w:hAnsi="Times New Roman"/>
          <w:sz w:val="24"/>
          <w:szCs w:val="24"/>
        </w:rPr>
        <w:t>:</w:t>
      </w:r>
      <w:r w:rsidR="00C501EE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="00C501EE" w:rsidRPr="00C501EE">
        <w:rPr>
          <w:rFonts w:ascii="Times New Roman" w:hAnsi="Times New Roman"/>
          <w:bCs/>
          <w:iCs/>
          <w:sz w:val="24"/>
          <w:szCs w:val="24"/>
        </w:rPr>
        <w:t xml:space="preserve">Autoriza o Poder Executivo a contratar Operação de Crédito junto à Caixa Econômica Federal – CEF, no âmbito do Programa FINISA </w:t>
      </w:r>
      <w:bookmarkEnd w:id="0"/>
      <w:r w:rsidR="00C501EE" w:rsidRPr="00C501EE">
        <w:rPr>
          <w:rFonts w:ascii="Times New Roman" w:hAnsi="Times New Roman"/>
          <w:bCs/>
          <w:iCs/>
          <w:sz w:val="24"/>
          <w:szCs w:val="24"/>
        </w:rPr>
        <w:t>- Financiamento à Infraestrutura e ao Saneamento na Modalidade Apoio Financeiro destinado a aplicação em Despesa de Capital, a oferecer garantias e dá outras providências.</w:t>
      </w:r>
    </w:p>
    <w:p w:rsidR="005837FA" w:rsidRPr="00EB4E1F" w:rsidRDefault="005837FA" w:rsidP="005837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532B" w:rsidRPr="00CF5A02" w:rsidRDefault="00DB6161" w:rsidP="00CF5A02">
      <w:pPr>
        <w:jc w:val="both"/>
        <w:rPr>
          <w:rFonts w:ascii="Times New Roman" w:hAnsi="Times New Roman"/>
          <w:sz w:val="24"/>
          <w:szCs w:val="24"/>
        </w:rPr>
      </w:pPr>
      <w:r w:rsidRPr="00EB4E1F">
        <w:rPr>
          <w:rFonts w:ascii="Times New Roman" w:hAnsi="Times New Roman"/>
          <w:b/>
          <w:bCs/>
          <w:sz w:val="24"/>
          <w:szCs w:val="24"/>
        </w:rPr>
        <w:t>RELATOR:</w:t>
      </w:r>
      <w:r w:rsidRPr="00EB4E1F">
        <w:rPr>
          <w:rFonts w:ascii="Times New Roman" w:hAnsi="Times New Roman"/>
          <w:sz w:val="24"/>
          <w:szCs w:val="24"/>
        </w:rPr>
        <w:t xml:space="preserve"> </w:t>
      </w:r>
      <w:r w:rsidR="00CF5A02">
        <w:rPr>
          <w:rFonts w:ascii="Times New Roman" w:hAnsi="Times New Roman"/>
          <w:sz w:val="24"/>
          <w:szCs w:val="24"/>
        </w:rPr>
        <w:t>Nereu Bresolin</w:t>
      </w:r>
      <w:r w:rsidR="00B11BB0">
        <w:rPr>
          <w:rFonts w:ascii="Times New Roman" w:hAnsi="Times New Roman"/>
          <w:sz w:val="24"/>
          <w:szCs w:val="24"/>
        </w:rPr>
        <w:t>.</w:t>
      </w:r>
    </w:p>
    <w:p w:rsidR="00315D45" w:rsidRPr="00EB4E1F" w:rsidRDefault="00315D45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77B2B" w:rsidRDefault="00EF1172" w:rsidP="00877B2B">
      <w:pPr>
        <w:jc w:val="both"/>
        <w:rPr>
          <w:rFonts w:ascii="Times New Roman" w:hAnsi="Times New Roman"/>
          <w:sz w:val="24"/>
          <w:szCs w:val="24"/>
        </w:rPr>
      </w:pPr>
      <w:r w:rsidRPr="00EB4E1F">
        <w:rPr>
          <w:rFonts w:ascii="Times New Roman" w:hAnsi="Times New Roman"/>
          <w:b/>
          <w:sz w:val="24"/>
          <w:szCs w:val="24"/>
        </w:rPr>
        <w:t>RELATÓRIO</w:t>
      </w:r>
      <w:r w:rsidR="006D7D77" w:rsidRPr="00EB4E1F">
        <w:rPr>
          <w:rFonts w:ascii="Times New Roman" w:hAnsi="Times New Roman"/>
          <w:sz w:val="24"/>
          <w:szCs w:val="24"/>
        </w:rPr>
        <w:t xml:space="preserve">: </w:t>
      </w:r>
      <w:r w:rsidR="00877B2B" w:rsidRPr="00EB4E1F">
        <w:rPr>
          <w:rFonts w:ascii="Times New Roman" w:hAnsi="Times New Roman"/>
          <w:sz w:val="24"/>
          <w:szCs w:val="24"/>
        </w:rPr>
        <w:t xml:space="preserve">No </w:t>
      </w:r>
      <w:r w:rsidR="00877B2B">
        <w:rPr>
          <w:rFonts w:ascii="Times New Roman" w:hAnsi="Times New Roman"/>
          <w:sz w:val="24"/>
          <w:szCs w:val="24"/>
        </w:rPr>
        <w:t>quarto</w:t>
      </w:r>
      <w:r w:rsidR="00877B2B" w:rsidRPr="00EB4E1F">
        <w:rPr>
          <w:rFonts w:ascii="Times New Roman" w:hAnsi="Times New Roman"/>
          <w:sz w:val="24"/>
          <w:szCs w:val="24"/>
        </w:rPr>
        <w:t xml:space="preserve"> dia do mês de </w:t>
      </w:r>
      <w:r w:rsidR="00877B2B">
        <w:rPr>
          <w:rFonts w:ascii="Times New Roman" w:hAnsi="Times New Roman"/>
          <w:sz w:val="24"/>
          <w:szCs w:val="24"/>
        </w:rPr>
        <w:t>abril</w:t>
      </w:r>
      <w:r w:rsidR="00877B2B" w:rsidRPr="00EB4E1F">
        <w:rPr>
          <w:rFonts w:ascii="Times New Roman" w:hAnsi="Times New Roman"/>
          <w:sz w:val="24"/>
          <w:szCs w:val="24"/>
        </w:rPr>
        <w:t xml:space="preserve"> do ano de dois mil e dez</w:t>
      </w:r>
      <w:r w:rsidR="00877B2B">
        <w:rPr>
          <w:rFonts w:ascii="Times New Roman" w:hAnsi="Times New Roman"/>
          <w:sz w:val="24"/>
          <w:szCs w:val="24"/>
        </w:rPr>
        <w:t>enove</w:t>
      </w:r>
      <w:r w:rsidR="00877B2B" w:rsidRPr="00EB4E1F">
        <w:rPr>
          <w:rFonts w:ascii="Times New Roman" w:hAnsi="Times New Roman"/>
          <w:sz w:val="24"/>
          <w:szCs w:val="24"/>
        </w:rPr>
        <w:t xml:space="preserve">, </w:t>
      </w:r>
      <w:r w:rsidR="00877B2B">
        <w:rPr>
          <w:rFonts w:ascii="Times New Roman" w:hAnsi="Times New Roman"/>
          <w:sz w:val="24"/>
          <w:szCs w:val="24"/>
        </w:rPr>
        <w:t>s</w:t>
      </w:r>
      <w:r w:rsidR="00877B2B" w:rsidRPr="007F4494">
        <w:rPr>
          <w:rFonts w:ascii="Times New Roman" w:hAnsi="Times New Roman"/>
          <w:sz w:val="24"/>
          <w:szCs w:val="24"/>
        </w:rPr>
        <w:t>ubmete-se à análise desta comissão</w:t>
      </w:r>
      <w:r w:rsidR="00877B2B">
        <w:rPr>
          <w:rFonts w:ascii="Times New Roman" w:hAnsi="Times New Roman"/>
          <w:sz w:val="24"/>
          <w:szCs w:val="24"/>
        </w:rPr>
        <w:t xml:space="preserve"> o Projeto de Lei </w:t>
      </w:r>
      <w:r w:rsidR="00877B2B" w:rsidRPr="00EB4E1F">
        <w:rPr>
          <w:rFonts w:ascii="Times New Roman" w:hAnsi="Times New Roman"/>
          <w:sz w:val="24"/>
          <w:szCs w:val="24"/>
        </w:rPr>
        <w:t xml:space="preserve">n° </w:t>
      </w:r>
      <w:r w:rsidR="00877B2B">
        <w:rPr>
          <w:rFonts w:ascii="Times New Roman" w:hAnsi="Times New Roman"/>
          <w:sz w:val="24"/>
          <w:szCs w:val="24"/>
        </w:rPr>
        <w:t>32/2019</w:t>
      </w:r>
      <w:r w:rsidR="00877B2B" w:rsidRPr="00EB4E1F">
        <w:rPr>
          <w:rFonts w:ascii="Times New Roman" w:hAnsi="Times New Roman"/>
          <w:sz w:val="24"/>
          <w:szCs w:val="24"/>
        </w:rPr>
        <w:t>,</w:t>
      </w:r>
      <w:r w:rsidR="00877B2B">
        <w:rPr>
          <w:rFonts w:ascii="Times New Roman" w:hAnsi="Times New Roman"/>
          <w:sz w:val="24"/>
          <w:szCs w:val="24"/>
        </w:rPr>
        <w:t xml:space="preserve"> substitutivo ao Projeto de Lei nº 12/2019, </w:t>
      </w:r>
      <w:r w:rsidR="00877B2B" w:rsidRPr="007F4494">
        <w:rPr>
          <w:rFonts w:ascii="Times New Roman" w:hAnsi="Times New Roman"/>
          <w:sz w:val="24"/>
          <w:szCs w:val="24"/>
        </w:rPr>
        <w:t>de autoria do Poder Executivo</w:t>
      </w:r>
      <w:r w:rsidR="00877B2B">
        <w:rPr>
          <w:rFonts w:ascii="Times New Roman" w:hAnsi="Times New Roman"/>
          <w:sz w:val="24"/>
          <w:szCs w:val="24"/>
        </w:rPr>
        <w:t>, que trata de autorização para</w:t>
      </w:r>
      <w:r w:rsidR="00877B2B" w:rsidRPr="007F4494">
        <w:rPr>
          <w:rFonts w:ascii="Times New Roman" w:hAnsi="Times New Roman"/>
          <w:sz w:val="24"/>
          <w:szCs w:val="24"/>
        </w:rPr>
        <w:t xml:space="preserve"> contratação de crédito junto à Caixa Econômica Federal no valor de R$ 45.000.000,00 (quarenta e cinco milhões) sendo R$ 25.000.000,00 </w:t>
      </w:r>
      <w:proofErr w:type="gramStart"/>
      <w:r w:rsidR="00877B2B" w:rsidRPr="007F4494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877B2B" w:rsidRPr="007F4494">
        <w:rPr>
          <w:rFonts w:ascii="Times New Roman" w:hAnsi="Times New Roman"/>
          <w:sz w:val="24"/>
          <w:szCs w:val="24"/>
        </w:rPr>
        <w:t>vinte e cinco milhões de reais) para os anos de 2019 a 2020 e R$ 20.000.000,00 ( vinte milhões de reais) para os anos de 2021 a 2025, no programa FINISA, sendo que não foram apresentadas emendas parlamentares.</w:t>
      </w:r>
      <w:r w:rsidR="00877B2B">
        <w:rPr>
          <w:rFonts w:ascii="Times New Roman" w:hAnsi="Times New Roman"/>
          <w:sz w:val="24"/>
          <w:szCs w:val="24"/>
        </w:rPr>
        <w:t xml:space="preserve"> </w:t>
      </w:r>
      <w:r w:rsidR="00877B2B" w:rsidRPr="007F4494">
        <w:rPr>
          <w:rFonts w:ascii="Times New Roman" w:hAnsi="Times New Roman"/>
          <w:sz w:val="24"/>
          <w:szCs w:val="24"/>
        </w:rPr>
        <w:t>Cumprida a pauta, o projeto foi encamin</w:t>
      </w:r>
      <w:r w:rsidR="00877B2B">
        <w:rPr>
          <w:rFonts w:ascii="Times New Roman" w:hAnsi="Times New Roman"/>
          <w:sz w:val="24"/>
          <w:szCs w:val="24"/>
        </w:rPr>
        <w:t>hado à Comissão de</w:t>
      </w:r>
      <w:r w:rsidR="00877B2B" w:rsidRPr="007F4494">
        <w:rPr>
          <w:rFonts w:ascii="Times New Roman" w:hAnsi="Times New Roman"/>
          <w:sz w:val="24"/>
          <w:szCs w:val="24"/>
        </w:rPr>
        <w:t xml:space="preserve"> Justiça e Redação para emissão de parecer.</w:t>
      </w:r>
      <w:r w:rsidR="00877B2B">
        <w:rPr>
          <w:rFonts w:ascii="Times New Roman" w:hAnsi="Times New Roman"/>
          <w:sz w:val="24"/>
          <w:szCs w:val="24"/>
        </w:rPr>
        <w:t xml:space="preserve"> </w:t>
      </w:r>
    </w:p>
    <w:p w:rsidR="00877B2B" w:rsidRPr="007F4494" w:rsidRDefault="00877B2B" w:rsidP="00877B2B">
      <w:pPr>
        <w:jc w:val="both"/>
        <w:rPr>
          <w:rFonts w:ascii="Times New Roman" w:hAnsi="Times New Roman"/>
          <w:sz w:val="24"/>
          <w:szCs w:val="24"/>
        </w:rPr>
      </w:pPr>
      <w:r w:rsidRPr="007F4494">
        <w:rPr>
          <w:rFonts w:ascii="Times New Roman" w:hAnsi="Times New Roman"/>
          <w:sz w:val="24"/>
          <w:szCs w:val="24"/>
        </w:rPr>
        <w:t>É o relatório, passamos à análise</w:t>
      </w:r>
      <w:r>
        <w:rPr>
          <w:rFonts w:ascii="Times New Roman" w:hAnsi="Times New Roman"/>
          <w:sz w:val="24"/>
          <w:szCs w:val="24"/>
        </w:rPr>
        <w:t>.</w:t>
      </w:r>
    </w:p>
    <w:p w:rsidR="00877B2B" w:rsidRPr="007F4494" w:rsidRDefault="00311CBE" w:rsidP="00877B2B">
      <w:pPr>
        <w:tabs>
          <w:tab w:val="left" w:pos="5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4E1F">
        <w:rPr>
          <w:rFonts w:ascii="Times New Roman" w:hAnsi="Times New Roman"/>
          <w:b/>
          <w:sz w:val="24"/>
          <w:szCs w:val="24"/>
        </w:rPr>
        <w:t>VOTO DO RELATOR</w:t>
      </w:r>
      <w:r w:rsidRPr="00EB4E1F">
        <w:rPr>
          <w:rFonts w:ascii="Times New Roman" w:hAnsi="Times New Roman"/>
          <w:sz w:val="24"/>
          <w:szCs w:val="24"/>
        </w:rPr>
        <w:t xml:space="preserve">: </w:t>
      </w:r>
      <w:r w:rsidR="00877B2B" w:rsidRPr="007F4494">
        <w:rPr>
          <w:rFonts w:ascii="Times New Roman" w:hAnsi="Times New Roman"/>
          <w:sz w:val="24"/>
          <w:szCs w:val="24"/>
        </w:rPr>
        <w:t>Com o advento da Lei de Responsabilidade Fiscal – LRF, em maio de 2001, foram criados vários dispositivos no sentido de controlar o endividamento dos entes. Um desses dispositivos é o controle da Dívida Consolidada Líquida – DCL.</w:t>
      </w:r>
    </w:p>
    <w:p w:rsidR="00877B2B" w:rsidRPr="007F4494" w:rsidRDefault="00877B2B" w:rsidP="00877B2B">
      <w:pPr>
        <w:tabs>
          <w:tab w:val="left" w:pos="5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F4494">
        <w:rPr>
          <w:rFonts w:ascii="Times New Roman" w:hAnsi="Times New Roman"/>
          <w:sz w:val="24"/>
          <w:szCs w:val="24"/>
        </w:rPr>
        <w:t xml:space="preserve">A DLC representa o montante da Dívida Consolidada (DC) deduzidas </w:t>
      </w:r>
      <w:proofErr w:type="gramStart"/>
      <w:r w:rsidRPr="007F4494">
        <w:rPr>
          <w:rFonts w:ascii="Times New Roman" w:hAnsi="Times New Roman"/>
          <w:sz w:val="24"/>
          <w:szCs w:val="24"/>
        </w:rPr>
        <w:t>as</w:t>
      </w:r>
      <w:proofErr w:type="gramEnd"/>
      <w:r w:rsidRPr="007F4494">
        <w:rPr>
          <w:rFonts w:ascii="Times New Roman" w:hAnsi="Times New Roman"/>
          <w:sz w:val="24"/>
          <w:szCs w:val="24"/>
        </w:rPr>
        <w:t xml:space="preserve"> disponibilidades de caixa, as aplicações financeiras e os demais haveres financeiros.</w:t>
      </w:r>
    </w:p>
    <w:p w:rsidR="00877B2B" w:rsidRPr="007F4494" w:rsidRDefault="00877B2B" w:rsidP="00877B2B">
      <w:pPr>
        <w:tabs>
          <w:tab w:val="left" w:pos="5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F4494">
        <w:rPr>
          <w:rFonts w:ascii="Times New Roman" w:hAnsi="Times New Roman"/>
          <w:sz w:val="24"/>
          <w:szCs w:val="24"/>
        </w:rPr>
        <w:lastRenderedPageBreak/>
        <w:t xml:space="preserve">Quando caracterizar uma Dívida Contratual, a exemplo do “FINISA”, </w:t>
      </w:r>
      <w:proofErr w:type="gramStart"/>
      <w:r w:rsidRPr="007F4494">
        <w:rPr>
          <w:rFonts w:ascii="Times New Roman" w:hAnsi="Times New Roman"/>
          <w:sz w:val="24"/>
          <w:szCs w:val="24"/>
        </w:rPr>
        <w:t>deve-se</w:t>
      </w:r>
      <w:proofErr w:type="gramEnd"/>
      <w:r w:rsidRPr="007F4494">
        <w:rPr>
          <w:rFonts w:ascii="Times New Roman" w:hAnsi="Times New Roman"/>
          <w:sz w:val="24"/>
          <w:szCs w:val="24"/>
        </w:rPr>
        <w:t xml:space="preserve"> observar os limites estabelecidos para DCL, uma vez que esta dívida compõe a DC:</w:t>
      </w:r>
    </w:p>
    <w:p w:rsidR="00877B2B" w:rsidRPr="007F4494" w:rsidRDefault="00877B2B" w:rsidP="00877B2B">
      <w:pPr>
        <w:numPr>
          <w:ilvl w:val="0"/>
          <w:numId w:val="1"/>
        </w:numPr>
        <w:tabs>
          <w:tab w:val="left" w:pos="504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4494">
        <w:rPr>
          <w:rFonts w:ascii="Times New Roman" w:hAnsi="Times New Roman"/>
          <w:b/>
          <w:sz w:val="24"/>
          <w:szCs w:val="24"/>
        </w:rPr>
        <w:t>O Saldo da Dívida Consolidada Líquida (DCL) não pode exceder a 120% da Receita Corrente Líquida</w:t>
      </w:r>
      <w:r w:rsidRPr="007F4494">
        <w:rPr>
          <w:rFonts w:ascii="Times New Roman" w:hAnsi="Times New Roman"/>
          <w:b/>
          <w:sz w:val="24"/>
          <w:szCs w:val="24"/>
          <w:vertAlign w:val="superscript"/>
        </w:rPr>
        <w:footnoteReference w:id="1"/>
      </w:r>
      <w:r w:rsidRPr="007F4494">
        <w:rPr>
          <w:rFonts w:ascii="Times New Roman" w:hAnsi="Times New Roman"/>
          <w:b/>
          <w:sz w:val="24"/>
          <w:szCs w:val="24"/>
        </w:rPr>
        <w:t>;</w:t>
      </w:r>
    </w:p>
    <w:p w:rsidR="00877B2B" w:rsidRPr="007F4494" w:rsidRDefault="00877B2B" w:rsidP="00877B2B">
      <w:pPr>
        <w:tabs>
          <w:tab w:val="left" w:pos="5040"/>
        </w:tabs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F4494">
        <w:rPr>
          <w:rFonts w:ascii="Times New Roman" w:hAnsi="Times New Roman"/>
          <w:b/>
          <w:sz w:val="24"/>
          <w:szCs w:val="24"/>
          <w:u w:val="single"/>
        </w:rPr>
        <w:t>Operações de Crédito</w:t>
      </w:r>
    </w:p>
    <w:p w:rsidR="00877B2B" w:rsidRPr="007F4494" w:rsidRDefault="00877B2B" w:rsidP="00877B2B">
      <w:pPr>
        <w:tabs>
          <w:tab w:val="left" w:pos="5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F4494">
        <w:rPr>
          <w:rFonts w:ascii="Times New Roman" w:hAnsi="Times New Roman"/>
          <w:sz w:val="24"/>
          <w:szCs w:val="24"/>
        </w:rPr>
        <w:t>Além do limite para DCL (Dívida Consolidada Liquida), a LRF também previu limitação para realização de operações de crédito:</w:t>
      </w:r>
    </w:p>
    <w:p w:rsidR="00877B2B" w:rsidRPr="007F4494" w:rsidRDefault="00877B2B" w:rsidP="00877B2B">
      <w:pPr>
        <w:numPr>
          <w:ilvl w:val="0"/>
          <w:numId w:val="1"/>
        </w:numPr>
        <w:tabs>
          <w:tab w:val="left" w:pos="504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4494">
        <w:rPr>
          <w:rFonts w:ascii="Times New Roman" w:hAnsi="Times New Roman"/>
          <w:b/>
          <w:sz w:val="24"/>
          <w:szCs w:val="24"/>
        </w:rPr>
        <w:t>O montante de operações realizadas em um exercício financeiro não pode ser superior a 16% da Receita Corrente Líquida;</w:t>
      </w:r>
    </w:p>
    <w:p w:rsidR="00877B2B" w:rsidRPr="00877B2B" w:rsidRDefault="00877B2B" w:rsidP="00877B2B">
      <w:pPr>
        <w:numPr>
          <w:ilvl w:val="0"/>
          <w:numId w:val="1"/>
        </w:numPr>
        <w:tabs>
          <w:tab w:val="left" w:pos="504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4494">
        <w:rPr>
          <w:rFonts w:ascii="Times New Roman" w:hAnsi="Times New Roman"/>
          <w:b/>
          <w:sz w:val="24"/>
          <w:szCs w:val="24"/>
        </w:rPr>
        <w:t>O comprometimento anual para pagamento de juros e amortização da dívida não pode ser superior a 11,5% da Receita Corrente Líquida</w:t>
      </w:r>
      <w:r w:rsidRPr="007F4494">
        <w:rPr>
          <w:rFonts w:ascii="Times New Roman" w:hAnsi="Times New Roman"/>
          <w:b/>
          <w:sz w:val="24"/>
          <w:szCs w:val="24"/>
          <w:vertAlign w:val="superscript"/>
        </w:rPr>
        <w:footnoteReference w:id="2"/>
      </w:r>
      <w:r w:rsidRPr="007F4494">
        <w:rPr>
          <w:rFonts w:ascii="Times New Roman" w:hAnsi="Times New Roman"/>
          <w:b/>
          <w:sz w:val="24"/>
          <w:szCs w:val="24"/>
        </w:rPr>
        <w:t>;</w:t>
      </w:r>
    </w:p>
    <w:p w:rsidR="00877B2B" w:rsidRPr="007F4494" w:rsidRDefault="00877B2B" w:rsidP="00877B2B">
      <w:pPr>
        <w:tabs>
          <w:tab w:val="left" w:pos="5040"/>
        </w:tabs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F4494">
        <w:rPr>
          <w:rFonts w:ascii="Times New Roman" w:hAnsi="Times New Roman"/>
          <w:b/>
          <w:sz w:val="24"/>
          <w:szCs w:val="24"/>
          <w:u w:val="single"/>
        </w:rPr>
        <w:t>Projeção de Receita Corrente Líquida - RCL</w:t>
      </w:r>
    </w:p>
    <w:p w:rsidR="00877B2B" w:rsidRPr="007F4494" w:rsidRDefault="00877B2B" w:rsidP="00877B2B">
      <w:pPr>
        <w:numPr>
          <w:ilvl w:val="0"/>
          <w:numId w:val="2"/>
        </w:numPr>
        <w:tabs>
          <w:tab w:val="left" w:pos="504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4494">
        <w:rPr>
          <w:rFonts w:ascii="Times New Roman" w:hAnsi="Times New Roman"/>
          <w:b/>
          <w:sz w:val="24"/>
          <w:szCs w:val="24"/>
        </w:rPr>
        <w:t>Valor do Financiamento: R$ 45.000.000,00</w:t>
      </w:r>
    </w:p>
    <w:p w:rsidR="00877B2B" w:rsidRPr="007F4494" w:rsidRDefault="00877B2B" w:rsidP="00877B2B">
      <w:pPr>
        <w:numPr>
          <w:ilvl w:val="0"/>
          <w:numId w:val="2"/>
        </w:numPr>
        <w:tabs>
          <w:tab w:val="left" w:pos="504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4494">
        <w:rPr>
          <w:rFonts w:ascii="Times New Roman" w:hAnsi="Times New Roman"/>
          <w:b/>
          <w:sz w:val="24"/>
          <w:szCs w:val="24"/>
        </w:rPr>
        <w:t>R$ 25.000.000,00 até 2020 e R$ 20.000.000,00 até 2024</w:t>
      </w:r>
    </w:p>
    <w:p w:rsidR="00877B2B" w:rsidRPr="007F4494" w:rsidRDefault="00877B2B" w:rsidP="00877B2B">
      <w:pPr>
        <w:numPr>
          <w:ilvl w:val="0"/>
          <w:numId w:val="2"/>
        </w:numPr>
        <w:tabs>
          <w:tab w:val="left" w:pos="5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F4494">
        <w:rPr>
          <w:rFonts w:ascii="Times New Roman" w:hAnsi="Times New Roman"/>
          <w:sz w:val="24"/>
          <w:szCs w:val="24"/>
        </w:rPr>
        <w:t>Prazo de Carência: 24 meses (para iniciar a amortização) e sem carência para iniciar o pagamento dos juros;</w:t>
      </w:r>
    </w:p>
    <w:p w:rsidR="00877B2B" w:rsidRPr="007F4494" w:rsidRDefault="00877B2B" w:rsidP="00877B2B">
      <w:pPr>
        <w:numPr>
          <w:ilvl w:val="0"/>
          <w:numId w:val="2"/>
        </w:numPr>
        <w:tabs>
          <w:tab w:val="left" w:pos="5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F4494">
        <w:rPr>
          <w:rFonts w:ascii="Times New Roman" w:hAnsi="Times New Roman"/>
          <w:sz w:val="24"/>
          <w:szCs w:val="24"/>
        </w:rPr>
        <w:t>Prazo de Amortização: 120 meses</w:t>
      </w:r>
    </w:p>
    <w:p w:rsidR="00877B2B" w:rsidRPr="007F4494" w:rsidRDefault="00877B2B" w:rsidP="00877B2B">
      <w:pPr>
        <w:numPr>
          <w:ilvl w:val="0"/>
          <w:numId w:val="2"/>
        </w:numPr>
        <w:tabs>
          <w:tab w:val="left" w:pos="5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F4494">
        <w:rPr>
          <w:rFonts w:ascii="Times New Roman" w:hAnsi="Times New Roman"/>
          <w:sz w:val="24"/>
          <w:szCs w:val="24"/>
        </w:rPr>
        <w:t>Juros: 11,3% ao ano</w:t>
      </w:r>
    </w:p>
    <w:p w:rsidR="00877B2B" w:rsidRPr="007F4494" w:rsidRDefault="00877B2B" w:rsidP="00877B2B">
      <w:pPr>
        <w:tabs>
          <w:tab w:val="left" w:pos="5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F4494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6188710" cy="2210435"/>
            <wp:effectExtent l="0" t="0" r="254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B2B" w:rsidRPr="007F4494" w:rsidRDefault="00877B2B" w:rsidP="00877B2B">
      <w:pPr>
        <w:numPr>
          <w:ilvl w:val="0"/>
          <w:numId w:val="2"/>
        </w:numPr>
        <w:tabs>
          <w:tab w:val="left" w:pos="5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F4494">
        <w:rPr>
          <w:rFonts w:ascii="Times New Roman" w:hAnsi="Times New Roman"/>
          <w:b/>
          <w:sz w:val="24"/>
          <w:szCs w:val="24"/>
        </w:rPr>
        <w:lastRenderedPageBreak/>
        <w:t>Receita Corrente Líquida</w:t>
      </w:r>
      <w:r w:rsidRPr="007F4494">
        <w:rPr>
          <w:rFonts w:ascii="Times New Roman" w:hAnsi="Times New Roman"/>
          <w:sz w:val="24"/>
          <w:szCs w:val="24"/>
        </w:rPr>
        <w:t>: projetada com base na RCL de janeiro de 2019</w:t>
      </w:r>
      <w:proofErr w:type="gramStart"/>
      <w:r w:rsidRPr="007F4494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7F4494">
        <w:rPr>
          <w:rFonts w:ascii="Times New Roman" w:hAnsi="Times New Roman"/>
          <w:sz w:val="24"/>
          <w:szCs w:val="24"/>
        </w:rPr>
        <w:t>o crescimento anual previsto é de 1,3044817%. Cabe salientar que o crescimento da RCL do Município é bem superior a este índice, conforme já apresentado em audiências pela Prefeitura Municipal:</w:t>
      </w:r>
    </w:p>
    <w:p w:rsidR="00877B2B" w:rsidRPr="007F4494" w:rsidRDefault="00877B2B" w:rsidP="00877B2B">
      <w:pPr>
        <w:numPr>
          <w:ilvl w:val="0"/>
          <w:numId w:val="2"/>
        </w:numPr>
        <w:tabs>
          <w:tab w:val="left" w:pos="5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F4494">
        <w:rPr>
          <w:rFonts w:ascii="Times New Roman" w:hAnsi="Times New Roman"/>
          <w:b/>
          <w:sz w:val="24"/>
          <w:szCs w:val="24"/>
        </w:rPr>
        <w:t>Limite de Operação de Crédito</w:t>
      </w:r>
      <w:r w:rsidRPr="007F4494">
        <w:rPr>
          <w:rFonts w:ascii="Times New Roman" w:hAnsi="Times New Roman"/>
          <w:sz w:val="24"/>
          <w:szCs w:val="24"/>
        </w:rPr>
        <w:t>: 16% da RCL conforme citado anteriormente. Nota-se que o valor apurado em 2019 de R$ 45.110.019,00 é superior ao valor pleiteado de R$ 45.000.000,00, logo atende ao limite estabelecido.</w:t>
      </w:r>
    </w:p>
    <w:p w:rsidR="00877B2B" w:rsidRPr="007F4494" w:rsidRDefault="00877B2B" w:rsidP="00877B2B">
      <w:pPr>
        <w:numPr>
          <w:ilvl w:val="0"/>
          <w:numId w:val="2"/>
        </w:numPr>
        <w:tabs>
          <w:tab w:val="left" w:pos="5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F4494">
        <w:rPr>
          <w:rFonts w:ascii="Times New Roman" w:hAnsi="Times New Roman"/>
          <w:b/>
          <w:sz w:val="24"/>
          <w:szCs w:val="24"/>
        </w:rPr>
        <w:t>Limite de Amortização e Juros</w:t>
      </w:r>
      <w:r w:rsidRPr="007F4494">
        <w:rPr>
          <w:rFonts w:ascii="Times New Roman" w:hAnsi="Times New Roman"/>
          <w:sz w:val="24"/>
          <w:szCs w:val="24"/>
        </w:rPr>
        <w:t>: corresponde a 11,5% da RCL do ano. Nota-se que, mesmo considerando a dívida já existente do CPAC Mario Raiter, em nenhum ano da vigência do financiamento o município extrapolará este limite, pois o máximo de amortização será na casa de R$ 10.000.000,00, enquanto este limite gira na casa de R$ 30.000.000,00;</w:t>
      </w:r>
    </w:p>
    <w:p w:rsidR="00877B2B" w:rsidRPr="007F4494" w:rsidRDefault="00877B2B" w:rsidP="00877B2B">
      <w:pPr>
        <w:numPr>
          <w:ilvl w:val="0"/>
          <w:numId w:val="2"/>
        </w:numPr>
        <w:tabs>
          <w:tab w:val="left" w:pos="5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F4494">
        <w:rPr>
          <w:rFonts w:ascii="Times New Roman" w:hAnsi="Times New Roman"/>
          <w:b/>
          <w:sz w:val="24"/>
          <w:szCs w:val="24"/>
        </w:rPr>
        <w:t xml:space="preserve">Juros e Amortização </w:t>
      </w:r>
      <w:proofErr w:type="gramStart"/>
      <w:r w:rsidRPr="007F4494">
        <w:rPr>
          <w:rFonts w:ascii="Times New Roman" w:hAnsi="Times New Roman"/>
          <w:b/>
          <w:sz w:val="24"/>
          <w:szCs w:val="24"/>
        </w:rPr>
        <w:t>Previstas</w:t>
      </w:r>
      <w:proofErr w:type="gramEnd"/>
      <w:r w:rsidRPr="007F4494">
        <w:rPr>
          <w:rFonts w:ascii="Times New Roman" w:hAnsi="Times New Roman"/>
          <w:sz w:val="24"/>
          <w:szCs w:val="24"/>
        </w:rPr>
        <w:t>: foram considerados somente os valores do FINISA e CPAC. Os valores a seguir, que compõe a DCL não foram considerados, uma vez que o montante destes é bem inferior ao limite da DCL que gira na casa de R$ 360.000.000,00, tais sejam:</w:t>
      </w:r>
    </w:p>
    <w:p w:rsidR="00877B2B" w:rsidRPr="007F4494" w:rsidRDefault="00877B2B" w:rsidP="00877B2B">
      <w:pPr>
        <w:numPr>
          <w:ilvl w:val="1"/>
          <w:numId w:val="2"/>
        </w:numPr>
        <w:tabs>
          <w:tab w:val="left" w:pos="5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F4494">
        <w:rPr>
          <w:rFonts w:ascii="Times New Roman" w:hAnsi="Times New Roman"/>
          <w:sz w:val="24"/>
          <w:szCs w:val="24"/>
        </w:rPr>
        <w:t>Financiamento do Parque Tecnológico, que ainda resta em torno de R$ 793.000,00 para quitação;</w:t>
      </w:r>
    </w:p>
    <w:p w:rsidR="00877B2B" w:rsidRPr="007F4494" w:rsidRDefault="00877B2B" w:rsidP="00877B2B">
      <w:pPr>
        <w:numPr>
          <w:ilvl w:val="1"/>
          <w:numId w:val="2"/>
        </w:numPr>
        <w:tabs>
          <w:tab w:val="left" w:pos="5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F4494">
        <w:rPr>
          <w:rFonts w:ascii="Times New Roman" w:hAnsi="Times New Roman"/>
          <w:sz w:val="24"/>
          <w:szCs w:val="24"/>
        </w:rPr>
        <w:t>Precatórios que atualmente gira na casa de R$ 1.250.000,00;</w:t>
      </w:r>
    </w:p>
    <w:p w:rsidR="00877B2B" w:rsidRPr="007F4494" w:rsidRDefault="00877B2B" w:rsidP="00877B2B">
      <w:pPr>
        <w:numPr>
          <w:ilvl w:val="1"/>
          <w:numId w:val="2"/>
        </w:numPr>
        <w:tabs>
          <w:tab w:val="left" w:pos="5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F4494">
        <w:rPr>
          <w:rFonts w:ascii="Times New Roman" w:hAnsi="Times New Roman"/>
          <w:sz w:val="24"/>
          <w:szCs w:val="24"/>
        </w:rPr>
        <w:t>Restos a Pagar Processados em torno de R$ 65.000,00;</w:t>
      </w:r>
    </w:p>
    <w:p w:rsidR="00877B2B" w:rsidRPr="007F4494" w:rsidRDefault="00877B2B" w:rsidP="00877B2B">
      <w:pPr>
        <w:numPr>
          <w:ilvl w:val="1"/>
          <w:numId w:val="2"/>
        </w:numPr>
        <w:tabs>
          <w:tab w:val="left" w:pos="5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F4494">
        <w:rPr>
          <w:rFonts w:ascii="Times New Roman" w:hAnsi="Times New Roman"/>
          <w:sz w:val="24"/>
          <w:szCs w:val="24"/>
        </w:rPr>
        <w:t>Dedução do Ativo Financeiro em torno de R$ 18.000.000,00;</w:t>
      </w:r>
    </w:p>
    <w:p w:rsidR="00877B2B" w:rsidRPr="007F4494" w:rsidRDefault="00877B2B" w:rsidP="00877B2B">
      <w:pPr>
        <w:numPr>
          <w:ilvl w:val="0"/>
          <w:numId w:val="2"/>
        </w:numPr>
        <w:tabs>
          <w:tab w:val="left" w:pos="5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F4494">
        <w:rPr>
          <w:rFonts w:ascii="Times New Roman" w:hAnsi="Times New Roman"/>
          <w:b/>
          <w:sz w:val="24"/>
          <w:szCs w:val="24"/>
          <w:u w:val="single"/>
        </w:rPr>
        <w:t>Limite da DCL</w:t>
      </w:r>
      <w:r w:rsidRPr="007F4494">
        <w:rPr>
          <w:rFonts w:ascii="Times New Roman" w:hAnsi="Times New Roman"/>
          <w:sz w:val="24"/>
          <w:szCs w:val="24"/>
        </w:rPr>
        <w:t>: Corresponde a 120% da RCL. Verifica-se que o maior valor que a DCL pode atingir de R$ 50.000.000,00 é bem inferior à média deste limite de R$ 360.000.000,00;</w:t>
      </w:r>
    </w:p>
    <w:p w:rsidR="00877B2B" w:rsidRPr="007F4494" w:rsidRDefault="00877B2B" w:rsidP="00877B2B">
      <w:pPr>
        <w:tabs>
          <w:tab w:val="left" w:pos="504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4494">
        <w:rPr>
          <w:rFonts w:ascii="Times New Roman" w:hAnsi="Times New Roman"/>
          <w:b/>
          <w:sz w:val="24"/>
          <w:szCs w:val="24"/>
        </w:rPr>
        <w:t>IMPACTO FINANCEIRO</w:t>
      </w:r>
    </w:p>
    <w:p w:rsidR="00877B2B" w:rsidRPr="007F4494" w:rsidRDefault="00877B2B" w:rsidP="00877B2B">
      <w:pPr>
        <w:tabs>
          <w:tab w:val="left" w:pos="5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F4494">
        <w:rPr>
          <w:rFonts w:ascii="Times New Roman" w:hAnsi="Times New Roman"/>
          <w:sz w:val="24"/>
          <w:szCs w:val="24"/>
        </w:rPr>
        <w:t xml:space="preserve">Constatado que o município não excederá os limites de endividamentos, passamos a analisar sua capacidade para pagamento dos juros e amortização da dívida. Primeiramente, observamos o histórico da Receita Corrente Líquida nos últimos </w:t>
      </w:r>
      <w:proofErr w:type="gramStart"/>
      <w:r w:rsidRPr="007F4494">
        <w:rPr>
          <w:rFonts w:ascii="Times New Roman" w:hAnsi="Times New Roman"/>
          <w:sz w:val="24"/>
          <w:szCs w:val="24"/>
        </w:rPr>
        <w:t>5</w:t>
      </w:r>
      <w:proofErr w:type="gramEnd"/>
      <w:r w:rsidRPr="007F4494">
        <w:rPr>
          <w:rFonts w:ascii="Times New Roman" w:hAnsi="Times New Roman"/>
          <w:sz w:val="24"/>
          <w:szCs w:val="24"/>
        </w:rPr>
        <w:t xml:space="preserve"> anos:</w:t>
      </w:r>
    </w:p>
    <w:p w:rsidR="00877B2B" w:rsidRPr="007F4494" w:rsidRDefault="00877B2B" w:rsidP="00877B2B">
      <w:pPr>
        <w:tabs>
          <w:tab w:val="left" w:pos="5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F4494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2218690" cy="1271905"/>
            <wp:effectExtent l="0" t="0" r="0" b="444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B2B" w:rsidRPr="007F4494" w:rsidRDefault="00877B2B" w:rsidP="00877B2B">
      <w:pPr>
        <w:tabs>
          <w:tab w:val="left" w:pos="5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F4494">
        <w:rPr>
          <w:rFonts w:ascii="Times New Roman" w:hAnsi="Times New Roman"/>
          <w:sz w:val="24"/>
          <w:szCs w:val="24"/>
        </w:rPr>
        <w:lastRenderedPageBreak/>
        <w:t>Verifica-se que o município apresenta uma média de crescimento de receita de 9,45%, apesar de em quase todos os anos este índice ser superior a 12% (a média cai pela recessão ocorrida em 2017). Desta forma realizamos a projeção a seguir considerando:</w:t>
      </w:r>
    </w:p>
    <w:p w:rsidR="00877B2B" w:rsidRPr="007F4494" w:rsidRDefault="00877B2B" w:rsidP="00877B2B">
      <w:pPr>
        <w:numPr>
          <w:ilvl w:val="0"/>
          <w:numId w:val="2"/>
        </w:numPr>
        <w:tabs>
          <w:tab w:val="left" w:pos="5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F4494">
        <w:rPr>
          <w:rFonts w:ascii="Times New Roman" w:hAnsi="Times New Roman"/>
          <w:b/>
          <w:sz w:val="24"/>
          <w:szCs w:val="24"/>
        </w:rPr>
        <w:t xml:space="preserve">Receita Corrente Líquida crescendo na média dos últimos </w:t>
      </w:r>
      <w:proofErr w:type="gramStart"/>
      <w:r w:rsidRPr="007F4494">
        <w:rPr>
          <w:rFonts w:ascii="Times New Roman" w:hAnsi="Times New Roman"/>
          <w:b/>
          <w:sz w:val="24"/>
          <w:szCs w:val="24"/>
        </w:rPr>
        <w:t>5</w:t>
      </w:r>
      <w:proofErr w:type="gramEnd"/>
      <w:r w:rsidRPr="007F4494">
        <w:rPr>
          <w:rFonts w:ascii="Times New Roman" w:hAnsi="Times New Roman"/>
          <w:b/>
          <w:sz w:val="24"/>
          <w:szCs w:val="24"/>
        </w:rPr>
        <w:t xml:space="preserve"> anos, ou seja, 9,45%;</w:t>
      </w:r>
    </w:p>
    <w:p w:rsidR="00877B2B" w:rsidRPr="007F4494" w:rsidRDefault="00877B2B" w:rsidP="00877B2B">
      <w:pPr>
        <w:numPr>
          <w:ilvl w:val="0"/>
          <w:numId w:val="2"/>
        </w:numPr>
        <w:tabs>
          <w:tab w:val="left" w:pos="5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F4494">
        <w:rPr>
          <w:rFonts w:ascii="Times New Roman" w:hAnsi="Times New Roman"/>
          <w:b/>
          <w:sz w:val="24"/>
          <w:szCs w:val="24"/>
        </w:rPr>
        <w:t>Despesas com Pessoal limitadas na projeção de índice constitucional estipulados, haja vista que todo ente público precisa controlar o limite prudencial de 51,3% da RCL com Pessoal;</w:t>
      </w:r>
    </w:p>
    <w:p w:rsidR="00877B2B" w:rsidRPr="007F4494" w:rsidRDefault="00877B2B" w:rsidP="00877B2B">
      <w:pPr>
        <w:numPr>
          <w:ilvl w:val="0"/>
          <w:numId w:val="2"/>
        </w:numPr>
        <w:tabs>
          <w:tab w:val="left" w:pos="5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F4494">
        <w:rPr>
          <w:rFonts w:ascii="Times New Roman" w:hAnsi="Times New Roman"/>
          <w:b/>
          <w:sz w:val="24"/>
          <w:szCs w:val="24"/>
        </w:rPr>
        <w:t>Despesas de Custeio crescendo na média do crescimento da receita de 9,45%;</w:t>
      </w:r>
    </w:p>
    <w:p w:rsidR="00877B2B" w:rsidRPr="007F4494" w:rsidRDefault="00877B2B" w:rsidP="00877B2B">
      <w:pPr>
        <w:numPr>
          <w:ilvl w:val="0"/>
          <w:numId w:val="2"/>
        </w:numPr>
        <w:tabs>
          <w:tab w:val="left" w:pos="5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F4494">
        <w:rPr>
          <w:rFonts w:ascii="Times New Roman" w:hAnsi="Times New Roman"/>
          <w:b/>
          <w:sz w:val="24"/>
          <w:szCs w:val="24"/>
        </w:rPr>
        <w:t>Valores projetados para amortização e juros citados anteriormente;</w:t>
      </w:r>
    </w:p>
    <w:p w:rsidR="00877B2B" w:rsidRPr="007F4494" w:rsidRDefault="00877B2B" w:rsidP="00877B2B">
      <w:pPr>
        <w:tabs>
          <w:tab w:val="left" w:pos="5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F4494">
        <w:rPr>
          <w:rFonts w:ascii="Times New Roman" w:hAnsi="Times New Roman"/>
          <w:sz w:val="24"/>
          <w:szCs w:val="24"/>
        </w:rPr>
        <w:t>Com isto chega-se aos seguintes valores usando como base os valores (R$) executados em 2018 para Receita Arrecada e Despesa Liquidada:</w:t>
      </w:r>
    </w:p>
    <w:p w:rsidR="00877B2B" w:rsidRPr="007F4494" w:rsidRDefault="00877B2B" w:rsidP="00877B2B">
      <w:pPr>
        <w:tabs>
          <w:tab w:val="left" w:pos="5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F4494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6188710" cy="2171700"/>
            <wp:effectExtent l="0" t="0" r="254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B2B" w:rsidRPr="007F4494" w:rsidRDefault="00877B2B" w:rsidP="00877B2B">
      <w:pPr>
        <w:tabs>
          <w:tab w:val="left" w:pos="5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F4494">
        <w:rPr>
          <w:rFonts w:ascii="Times New Roman" w:hAnsi="Times New Roman"/>
          <w:sz w:val="24"/>
          <w:szCs w:val="24"/>
        </w:rPr>
        <w:t>Confrontando a Receita Corrente Líquida menos a despesa projetada para Pessoal, menos a despesa projetada para Custeio e ainda os valores previstos para amortização e juros das dívidas existentes e mais o FINISA, ainda assim em todos os anos a Prefeitura Municipal teria a disposição recursos para a realização de investimentos. Ou seja, seria possível a amortização do financiamento sem o comprometimento do funcionamento dos serviços públicos.</w:t>
      </w:r>
    </w:p>
    <w:tbl>
      <w:tblPr>
        <w:tblStyle w:val="Tabelacomgrade"/>
        <w:tblW w:w="9772" w:type="dxa"/>
        <w:tblCellMar>
          <w:top w:w="57" w:type="dxa"/>
          <w:bottom w:w="57" w:type="dxa"/>
        </w:tblCellMar>
        <w:tblLook w:val="04A0"/>
      </w:tblPr>
      <w:tblGrid>
        <w:gridCol w:w="9772"/>
      </w:tblGrid>
      <w:tr w:rsidR="00877B2B" w:rsidRPr="007F4494" w:rsidTr="00877B2B">
        <w:trPr>
          <w:trHeight w:val="1866"/>
        </w:trPr>
        <w:tc>
          <w:tcPr>
            <w:tcW w:w="9772" w:type="dxa"/>
          </w:tcPr>
          <w:p w:rsidR="00877B2B" w:rsidRPr="007F4494" w:rsidRDefault="00877B2B" w:rsidP="00877B2B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4494">
              <w:rPr>
                <w:rFonts w:ascii="Times New Roman" w:hAnsi="Times New Roman"/>
                <w:b/>
                <w:sz w:val="24"/>
                <w:szCs w:val="24"/>
              </w:rPr>
              <w:t>Verifica-se que nenhum dos limites determinados pela legislação de financiamentos (operações de crédito) será ultrapassado. Nota-se pela análise que impacto financeiro que é possível a Prefeitura Municipal honrar com os pagamentos de amortização e juros, manter as despesas de folha e custeio e ainda com saldo disponível para a realização de investimentos.</w:t>
            </w:r>
          </w:p>
          <w:p w:rsidR="00877B2B" w:rsidRPr="007F4494" w:rsidRDefault="00877B2B" w:rsidP="00877B2B">
            <w:pPr>
              <w:tabs>
                <w:tab w:val="left" w:pos="504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4494">
              <w:rPr>
                <w:rFonts w:ascii="Times New Roman" w:hAnsi="Times New Roman"/>
                <w:b/>
                <w:sz w:val="24"/>
                <w:szCs w:val="24"/>
              </w:rPr>
              <w:t xml:space="preserve">Desta forma, concluímos que o financiamento, dentro dos termos apresentados é viável para </w:t>
            </w:r>
            <w:r w:rsidRPr="007F44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fins de endividamento e capacidade financeira. </w:t>
            </w:r>
          </w:p>
        </w:tc>
      </w:tr>
    </w:tbl>
    <w:p w:rsidR="00877B2B" w:rsidRDefault="00877B2B" w:rsidP="006E5306">
      <w:pPr>
        <w:pStyle w:val="Recuodecorpodetexto"/>
        <w:spacing w:after="0"/>
        <w:ind w:left="0"/>
        <w:jc w:val="both"/>
        <w:rPr>
          <w:rFonts w:eastAsia="Calibri"/>
          <w:bCs/>
          <w:sz w:val="24"/>
          <w:szCs w:val="24"/>
          <w:lang w:eastAsia="en-US"/>
        </w:rPr>
      </w:pPr>
    </w:p>
    <w:p w:rsidR="000961A0" w:rsidRPr="000961A0" w:rsidRDefault="000961A0" w:rsidP="000961A0">
      <w:pPr>
        <w:tabs>
          <w:tab w:val="left" w:pos="5040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Após análise do Projeto de Lei em exame</w:t>
      </w:r>
      <w:r w:rsidRPr="00EB4E1F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com amparo no artigo 12 da Lei Orgânica Municipal, verifico</w:t>
      </w:r>
      <w:r w:rsidRPr="00EB4E1F">
        <w:rPr>
          <w:rFonts w:ascii="Times New Roman" w:hAnsi="Times New Roman"/>
          <w:bCs/>
          <w:sz w:val="24"/>
          <w:szCs w:val="24"/>
        </w:rPr>
        <w:t xml:space="preserve"> que o</w:t>
      </w:r>
      <w:r>
        <w:rPr>
          <w:rFonts w:ascii="Times New Roman" w:hAnsi="Times New Roman"/>
          <w:bCs/>
          <w:sz w:val="24"/>
          <w:szCs w:val="24"/>
        </w:rPr>
        <w:t xml:space="preserve"> mesmo atende os requisitos de constitucionalidade, legalidade, regimentalidade e m</w:t>
      </w:r>
      <w:r w:rsidRPr="00EB4E1F">
        <w:rPr>
          <w:rFonts w:ascii="Times New Roman" w:hAnsi="Times New Roman"/>
          <w:bCs/>
          <w:sz w:val="24"/>
          <w:szCs w:val="24"/>
        </w:rPr>
        <w:t>érito</w:t>
      </w:r>
      <w:r>
        <w:rPr>
          <w:rFonts w:ascii="Times New Roman" w:hAnsi="Times New Roman"/>
          <w:bCs/>
          <w:sz w:val="24"/>
          <w:szCs w:val="24"/>
        </w:rPr>
        <w:t xml:space="preserve">, conforme disciplina a alínea “a” do inciso I, do artigo 28, do </w:t>
      </w:r>
      <w:r>
        <w:rPr>
          <w:rFonts w:ascii="Times New Roman" w:hAnsi="Times New Roman"/>
          <w:sz w:val="24"/>
          <w:szCs w:val="24"/>
        </w:rPr>
        <w:t xml:space="preserve">Regimento Interno da Câmara Municipal de Sorriso. </w:t>
      </w:r>
      <w:r w:rsidRPr="00EB4E1F">
        <w:rPr>
          <w:rFonts w:ascii="Times New Roman" w:hAnsi="Times New Roman"/>
          <w:bCs/>
          <w:sz w:val="24"/>
          <w:szCs w:val="24"/>
        </w:rPr>
        <w:t>D</w:t>
      </w:r>
      <w:r>
        <w:rPr>
          <w:rFonts w:ascii="Times New Roman" w:hAnsi="Times New Roman"/>
          <w:bCs/>
          <w:sz w:val="24"/>
          <w:szCs w:val="24"/>
        </w:rPr>
        <w:t>ess</w:t>
      </w:r>
      <w:r w:rsidRPr="00EB4E1F">
        <w:rPr>
          <w:rFonts w:ascii="Times New Roman" w:hAnsi="Times New Roman"/>
          <w:bCs/>
          <w:sz w:val="24"/>
          <w:szCs w:val="24"/>
        </w:rPr>
        <w:t xml:space="preserve">a forma, este </w:t>
      </w:r>
      <w:r>
        <w:rPr>
          <w:rFonts w:ascii="Times New Roman" w:hAnsi="Times New Roman"/>
          <w:bCs/>
          <w:sz w:val="24"/>
          <w:szCs w:val="24"/>
        </w:rPr>
        <w:t>Relator é favorável pela tramitação em plenário da</w:t>
      </w:r>
      <w:r w:rsidRPr="00467A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presente propositura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0961A0" w:rsidRDefault="000961A0" w:rsidP="006E5306">
      <w:pPr>
        <w:pStyle w:val="Recuodecorpodetexto"/>
        <w:spacing w:after="0"/>
        <w:ind w:left="0"/>
        <w:jc w:val="both"/>
        <w:rPr>
          <w:b/>
          <w:sz w:val="24"/>
          <w:szCs w:val="24"/>
        </w:rPr>
      </w:pPr>
    </w:p>
    <w:p w:rsidR="006E5306" w:rsidRDefault="000A6998" w:rsidP="006E5306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EB4E1F">
        <w:rPr>
          <w:b/>
          <w:sz w:val="24"/>
          <w:szCs w:val="24"/>
        </w:rPr>
        <w:t>PARECER DA COMISSÃO</w:t>
      </w:r>
      <w:r w:rsidRPr="00EB4E1F">
        <w:rPr>
          <w:sz w:val="24"/>
          <w:szCs w:val="24"/>
        </w:rPr>
        <w:t xml:space="preserve">: </w:t>
      </w:r>
      <w:r w:rsidR="003D6600" w:rsidRPr="00EB4E1F">
        <w:rPr>
          <w:sz w:val="24"/>
          <w:szCs w:val="24"/>
        </w:rPr>
        <w:t xml:space="preserve">Reunidos os membros da </w:t>
      </w:r>
      <w:r w:rsidR="009F67CD" w:rsidRPr="00EB4E1F">
        <w:rPr>
          <w:sz w:val="24"/>
          <w:szCs w:val="24"/>
        </w:rPr>
        <w:t>Comissão de Justiça e Redação</w:t>
      </w:r>
      <w:r w:rsidR="003D6600" w:rsidRPr="00EB4E1F">
        <w:rPr>
          <w:sz w:val="24"/>
          <w:szCs w:val="24"/>
        </w:rPr>
        <w:t xml:space="preserve"> para E</w:t>
      </w:r>
      <w:r w:rsidR="007B455F">
        <w:rPr>
          <w:sz w:val="24"/>
          <w:szCs w:val="24"/>
        </w:rPr>
        <w:t>xame de Mérito ao Projeto de Le</w:t>
      </w:r>
      <w:r w:rsidR="005F5C0E">
        <w:rPr>
          <w:sz w:val="24"/>
          <w:szCs w:val="24"/>
        </w:rPr>
        <w:t>i</w:t>
      </w:r>
      <w:r w:rsidR="000961A0">
        <w:rPr>
          <w:sz w:val="24"/>
          <w:szCs w:val="24"/>
        </w:rPr>
        <w:t xml:space="preserve"> n° 32</w:t>
      </w:r>
      <w:r w:rsidR="00FF5E0E" w:rsidRPr="00EB4E1F">
        <w:rPr>
          <w:sz w:val="24"/>
          <w:szCs w:val="24"/>
        </w:rPr>
        <w:t>/</w:t>
      </w:r>
      <w:r w:rsidR="003D6600" w:rsidRPr="00EB4E1F">
        <w:rPr>
          <w:sz w:val="24"/>
          <w:szCs w:val="24"/>
        </w:rPr>
        <w:t>201</w:t>
      </w:r>
      <w:r w:rsidR="00446888">
        <w:rPr>
          <w:sz w:val="24"/>
          <w:szCs w:val="24"/>
        </w:rPr>
        <w:t>9</w:t>
      </w:r>
      <w:r w:rsidR="000961A0">
        <w:rPr>
          <w:sz w:val="24"/>
          <w:szCs w:val="24"/>
        </w:rPr>
        <w:t xml:space="preserve"> – Substitutivo ao Projeto de Lei nº 12/2019</w:t>
      </w:r>
      <w:r w:rsidR="00633311" w:rsidRPr="00EB4E1F">
        <w:rPr>
          <w:sz w:val="24"/>
          <w:szCs w:val="24"/>
        </w:rPr>
        <w:t>,</w:t>
      </w:r>
      <w:r w:rsidR="0009289E" w:rsidRPr="00EB4E1F">
        <w:rPr>
          <w:sz w:val="24"/>
          <w:szCs w:val="24"/>
        </w:rPr>
        <w:t xml:space="preserve"> após parecer favorável d</w:t>
      </w:r>
      <w:r w:rsidR="007B532C" w:rsidRPr="00EB4E1F">
        <w:rPr>
          <w:sz w:val="24"/>
          <w:szCs w:val="24"/>
        </w:rPr>
        <w:t>o</w:t>
      </w:r>
      <w:r w:rsidR="003D6600" w:rsidRPr="00EB4E1F">
        <w:rPr>
          <w:sz w:val="24"/>
          <w:szCs w:val="24"/>
        </w:rPr>
        <w:t xml:space="preserve"> </w:t>
      </w:r>
      <w:r w:rsidR="00467A4F">
        <w:rPr>
          <w:sz w:val="24"/>
          <w:szCs w:val="24"/>
        </w:rPr>
        <w:t>Relator</w:t>
      </w:r>
      <w:r w:rsidR="003D6600" w:rsidRPr="00EB4E1F">
        <w:rPr>
          <w:sz w:val="24"/>
          <w:szCs w:val="24"/>
        </w:rPr>
        <w:t>, conclui-se por acompanhar o voto</w:t>
      </w:r>
      <w:r w:rsidR="000961A0">
        <w:rPr>
          <w:sz w:val="24"/>
          <w:szCs w:val="24"/>
        </w:rPr>
        <w:t xml:space="preserve"> o Membro Dirceu Zanatta, a Vice-Presidente Professora Marisa é </w:t>
      </w:r>
      <w:r w:rsidR="00142966">
        <w:rPr>
          <w:sz w:val="24"/>
          <w:szCs w:val="24"/>
        </w:rPr>
        <w:t>contraria</w:t>
      </w:r>
      <w:r w:rsidR="000961A0">
        <w:rPr>
          <w:sz w:val="24"/>
          <w:szCs w:val="24"/>
        </w:rPr>
        <w:t xml:space="preserve"> </w:t>
      </w:r>
      <w:proofErr w:type="gramStart"/>
      <w:r w:rsidR="000961A0">
        <w:rPr>
          <w:sz w:val="24"/>
          <w:szCs w:val="24"/>
        </w:rPr>
        <w:t>à</w:t>
      </w:r>
      <w:proofErr w:type="gramEnd"/>
      <w:r w:rsidR="000961A0">
        <w:rPr>
          <w:sz w:val="24"/>
          <w:szCs w:val="24"/>
        </w:rPr>
        <w:t xml:space="preserve"> tramitação da proposição.</w:t>
      </w:r>
    </w:p>
    <w:p w:rsidR="006E5306" w:rsidRDefault="006E5306" w:rsidP="006E5306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6E5306" w:rsidRDefault="006E5306" w:rsidP="006E5306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804763" w:rsidRDefault="00804763" w:rsidP="006E5306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804763" w:rsidRDefault="00804763" w:rsidP="006E5306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804763" w:rsidRDefault="00804763" w:rsidP="006E5306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6E5306" w:rsidRDefault="006E5306" w:rsidP="006E5306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6E5306" w:rsidRDefault="006E5306" w:rsidP="006E5306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6E5306" w:rsidTr="006E5306">
        <w:tc>
          <w:tcPr>
            <w:tcW w:w="3165" w:type="dxa"/>
            <w:hideMark/>
          </w:tcPr>
          <w:p w:rsidR="006E5306" w:rsidRPr="000961A0" w:rsidRDefault="000961A0" w:rsidP="00096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6E5306" w:rsidRDefault="00096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Vice-Presidente                         </w:t>
            </w:r>
          </w:p>
        </w:tc>
        <w:tc>
          <w:tcPr>
            <w:tcW w:w="3165" w:type="dxa"/>
            <w:hideMark/>
          </w:tcPr>
          <w:p w:rsidR="000961A0" w:rsidRDefault="000961A0" w:rsidP="00096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NEREU BRESOLIN</w:t>
            </w:r>
          </w:p>
          <w:p w:rsidR="006E5306" w:rsidRDefault="000961A0" w:rsidP="005D5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Secretário</w:t>
            </w:r>
          </w:p>
        </w:tc>
        <w:tc>
          <w:tcPr>
            <w:tcW w:w="3165" w:type="dxa"/>
            <w:hideMark/>
          </w:tcPr>
          <w:p w:rsidR="006E5306" w:rsidRDefault="00096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DIRCEU ZANATTA</w:t>
            </w:r>
          </w:p>
          <w:p w:rsidR="006E5306" w:rsidRDefault="00096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nomeado </w:t>
            </w:r>
            <w:r w:rsidRPr="000961A0">
              <w:rPr>
                <w:rFonts w:ascii="Times New Roman" w:hAnsi="Times New Roman"/>
                <w:b/>
                <w:i/>
                <w:sz w:val="24"/>
                <w:szCs w:val="24"/>
              </w:rPr>
              <w:t>ad hoc</w:t>
            </w:r>
          </w:p>
        </w:tc>
      </w:tr>
    </w:tbl>
    <w:p w:rsidR="00633311" w:rsidRPr="00EB4E1F" w:rsidRDefault="00633311" w:rsidP="006E5306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sectPr w:rsidR="00633311" w:rsidRPr="00EB4E1F" w:rsidSect="00804763">
      <w:pgSz w:w="11906" w:h="16838"/>
      <w:pgMar w:top="2977" w:right="1133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7D2" w:rsidRDefault="004E77D2" w:rsidP="00877B2B">
      <w:pPr>
        <w:spacing w:after="0" w:line="240" w:lineRule="auto"/>
      </w:pPr>
      <w:r>
        <w:separator/>
      </w:r>
    </w:p>
  </w:endnote>
  <w:endnote w:type="continuationSeparator" w:id="0">
    <w:p w:rsidR="004E77D2" w:rsidRDefault="004E77D2" w:rsidP="00877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Fashion Fetish">
    <w:charset w:val="81"/>
    <w:family w:val="auto"/>
    <w:pitch w:val="variable"/>
    <w:sig w:usb0="A00006FF" w:usb1="490FFDFF" w:usb2="00000010" w:usb3="00000000" w:csb0="001E01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7D2" w:rsidRDefault="004E77D2" w:rsidP="00877B2B">
      <w:pPr>
        <w:spacing w:after="0" w:line="240" w:lineRule="auto"/>
      </w:pPr>
      <w:r>
        <w:separator/>
      </w:r>
    </w:p>
  </w:footnote>
  <w:footnote w:type="continuationSeparator" w:id="0">
    <w:p w:rsidR="004E77D2" w:rsidRDefault="004E77D2" w:rsidP="00877B2B">
      <w:pPr>
        <w:spacing w:after="0" w:line="240" w:lineRule="auto"/>
      </w:pPr>
      <w:r>
        <w:continuationSeparator/>
      </w:r>
    </w:p>
  </w:footnote>
  <w:footnote w:id="1">
    <w:p w:rsidR="00877B2B" w:rsidRDefault="00877B2B" w:rsidP="00877B2B">
      <w:pPr>
        <w:pStyle w:val="Textodenotaderodap"/>
      </w:pPr>
    </w:p>
  </w:footnote>
  <w:footnote w:id="2">
    <w:p w:rsidR="00877B2B" w:rsidRDefault="00877B2B" w:rsidP="00877B2B">
      <w:pPr>
        <w:pStyle w:val="Textodenotaderodap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87FFC"/>
    <w:multiLevelType w:val="hybridMultilevel"/>
    <w:tmpl w:val="7A4AD43E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B8A161F"/>
    <w:multiLevelType w:val="hybridMultilevel"/>
    <w:tmpl w:val="2766D79E"/>
    <w:lvl w:ilvl="0" w:tplc="CA049EA8">
      <w:numFmt w:val="bullet"/>
      <w:lvlText w:val="•"/>
      <w:lvlJc w:val="left"/>
      <w:pPr>
        <w:ind w:left="1416" w:hanging="708"/>
      </w:pPr>
      <w:rPr>
        <w:rFonts w:ascii="Humanst521 BT" w:eastAsia="Fashion Fetish" w:hAnsi="Humanst521 BT" w:cstheme="minorBidi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D03"/>
    <w:rsid w:val="00010BB4"/>
    <w:rsid w:val="0002362C"/>
    <w:rsid w:val="00026E19"/>
    <w:rsid w:val="00041A99"/>
    <w:rsid w:val="00057FF8"/>
    <w:rsid w:val="00060D10"/>
    <w:rsid w:val="00075811"/>
    <w:rsid w:val="00077448"/>
    <w:rsid w:val="00077559"/>
    <w:rsid w:val="000907DA"/>
    <w:rsid w:val="0009289E"/>
    <w:rsid w:val="000961A0"/>
    <w:rsid w:val="000A1A78"/>
    <w:rsid w:val="000A2F79"/>
    <w:rsid w:val="000A683B"/>
    <w:rsid w:val="000A6998"/>
    <w:rsid w:val="000B09C8"/>
    <w:rsid w:val="000B5EE7"/>
    <w:rsid w:val="000C42DF"/>
    <w:rsid w:val="000C7B05"/>
    <w:rsid w:val="000D13E4"/>
    <w:rsid w:val="000E395C"/>
    <w:rsid w:val="000F17C9"/>
    <w:rsid w:val="000F4330"/>
    <w:rsid w:val="00106ABA"/>
    <w:rsid w:val="0011029E"/>
    <w:rsid w:val="001122A9"/>
    <w:rsid w:val="00142966"/>
    <w:rsid w:val="00155CEC"/>
    <w:rsid w:val="0015674A"/>
    <w:rsid w:val="001579C1"/>
    <w:rsid w:val="00163531"/>
    <w:rsid w:val="00164892"/>
    <w:rsid w:val="00170B51"/>
    <w:rsid w:val="00170BA1"/>
    <w:rsid w:val="00185E4A"/>
    <w:rsid w:val="0018632D"/>
    <w:rsid w:val="001867B8"/>
    <w:rsid w:val="001C28CD"/>
    <w:rsid w:val="001C5C41"/>
    <w:rsid w:val="001D7604"/>
    <w:rsid w:val="001E30B9"/>
    <w:rsid w:val="00202346"/>
    <w:rsid w:val="00203B11"/>
    <w:rsid w:val="00213B16"/>
    <w:rsid w:val="00227429"/>
    <w:rsid w:val="00230D35"/>
    <w:rsid w:val="00241A56"/>
    <w:rsid w:val="002422DE"/>
    <w:rsid w:val="00242B06"/>
    <w:rsid w:val="0025462C"/>
    <w:rsid w:val="002576B6"/>
    <w:rsid w:val="00261E07"/>
    <w:rsid w:val="00265569"/>
    <w:rsid w:val="00273494"/>
    <w:rsid w:val="00276305"/>
    <w:rsid w:val="00280709"/>
    <w:rsid w:val="00284013"/>
    <w:rsid w:val="002928D5"/>
    <w:rsid w:val="002B49E8"/>
    <w:rsid w:val="002B5E6F"/>
    <w:rsid w:val="002C3AB1"/>
    <w:rsid w:val="002D1C01"/>
    <w:rsid w:val="002E2763"/>
    <w:rsid w:val="002E6B21"/>
    <w:rsid w:val="002F4343"/>
    <w:rsid w:val="002F5E86"/>
    <w:rsid w:val="00311CBE"/>
    <w:rsid w:val="003125C9"/>
    <w:rsid w:val="00315D45"/>
    <w:rsid w:val="00324C93"/>
    <w:rsid w:val="00326D55"/>
    <w:rsid w:val="0032732E"/>
    <w:rsid w:val="00327A9C"/>
    <w:rsid w:val="00334CED"/>
    <w:rsid w:val="00335004"/>
    <w:rsid w:val="003411C0"/>
    <w:rsid w:val="0034499C"/>
    <w:rsid w:val="00351507"/>
    <w:rsid w:val="00355D3C"/>
    <w:rsid w:val="003771DD"/>
    <w:rsid w:val="00383856"/>
    <w:rsid w:val="003917E4"/>
    <w:rsid w:val="00394672"/>
    <w:rsid w:val="003960B6"/>
    <w:rsid w:val="003A47D0"/>
    <w:rsid w:val="003B0553"/>
    <w:rsid w:val="003B55D1"/>
    <w:rsid w:val="003C1AD3"/>
    <w:rsid w:val="003D2BC3"/>
    <w:rsid w:val="003D6600"/>
    <w:rsid w:val="003F5E49"/>
    <w:rsid w:val="00400C27"/>
    <w:rsid w:val="00403049"/>
    <w:rsid w:val="00405882"/>
    <w:rsid w:val="004209FA"/>
    <w:rsid w:val="00437FC0"/>
    <w:rsid w:val="00446888"/>
    <w:rsid w:val="00446CF7"/>
    <w:rsid w:val="0045552F"/>
    <w:rsid w:val="0045591D"/>
    <w:rsid w:val="004621F9"/>
    <w:rsid w:val="0046426E"/>
    <w:rsid w:val="004649FF"/>
    <w:rsid w:val="00465DFC"/>
    <w:rsid w:val="00467A4F"/>
    <w:rsid w:val="00470C10"/>
    <w:rsid w:val="00471F98"/>
    <w:rsid w:val="00473748"/>
    <w:rsid w:val="00474DF7"/>
    <w:rsid w:val="0048188F"/>
    <w:rsid w:val="00482B8A"/>
    <w:rsid w:val="00491090"/>
    <w:rsid w:val="004931A9"/>
    <w:rsid w:val="00494970"/>
    <w:rsid w:val="00496DD0"/>
    <w:rsid w:val="004B0126"/>
    <w:rsid w:val="004B150E"/>
    <w:rsid w:val="004B63E0"/>
    <w:rsid w:val="004E6651"/>
    <w:rsid w:val="004E77D2"/>
    <w:rsid w:val="004E7DD5"/>
    <w:rsid w:val="004F2405"/>
    <w:rsid w:val="00502A45"/>
    <w:rsid w:val="005052B3"/>
    <w:rsid w:val="005057E7"/>
    <w:rsid w:val="005063C3"/>
    <w:rsid w:val="00515CBD"/>
    <w:rsid w:val="00525D03"/>
    <w:rsid w:val="005265F7"/>
    <w:rsid w:val="00540F86"/>
    <w:rsid w:val="00545F4B"/>
    <w:rsid w:val="005460E3"/>
    <w:rsid w:val="005745E4"/>
    <w:rsid w:val="00575322"/>
    <w:rsid w:val="00575823"/>
    <w:rsid w:val="005771B4"/>
    <w:rsid w:val="005837FA"/>
    <w:rsid w:val="00583A7B"/>
    <w:rsid w:val="005925F0"/>
    <w:rsid w:val="00594F5C"/>
    <w:rsid w:val="005959ED"/>
    <w:rsid w:val="005A3D9F"/>
    <w:rsid w:val="005B4EC6"/>
    <w:rsid w:val="005B6E86"/>
    <w:rsid w:val="005C08F8"/>
    <w:rsid w:val="005C4C58"/>
    <w:rsid w:val="005D5708"/>
    <w:rsid w:val="005E4DBC"/>
    <w:rsid w:val="005F2472"/>
    <w:rsid w:val="005F5314"/>
    <w:rsid w:val="005F5C0E"/>
    <w:rsid w:val="00606F42"/>
    <w:rsid w:val="00607111"/>
    <w:rsid w:val="00607451"/>
    <w:rsid w:val="00607E82"/>
    <w:rsid w:val="006141BF"/>
    <w:rsid w:val="0061468F"/>
    <w:rsid w:val="00622216"/>
    <w:rsid w:val="00627AA6"/>
    <w:rsid w:val="00633311"/>
    <w:rsid w:val="00634C95"/>
    <w:rsid w:val="006430A4"/>
    <w:rsid w:val="006475A5"/>
    <w:rsid w:val="00653200"/>
    <w:rsid w:val="00663ADA"/>
    <w:rsid w:val="0067290B"/>
    <w:rsid w:val="00681AE9"/>
    <w:rsid w:val="00681D7A"/>
    <w:rsid w:val="006852C7"/>
    <w:rsid w:val="00685888"/>
    <w:rsid w:val="00691CF7"/>
    <w:rsid w:val="0069664C"/>
    <w:rsid w:val="006A7D5C"/>
    <w:rsid w:val="006B2E5D"/>
    <w:rsid w:val="006C453C"/>
    <w:rsid w:val="006C4A12"/>
    <w:rsid w:val="006C6036"/>
    <w:rsid w:val="006D18D2"/>
    <w:rsid w:val="006D7D77"/>
    <w:rsid w:val="006E017E"/>
    <w:rsid w:val="006E1846"/>
    <w:rsid w:val="006E1F29"/>
    <w:rsid w:val="006E5306"/>
    <w:rsid w:val="006E706F"/>
    <w:rsid w:val="006F010C"/>
    <w:rsid w:val="006F118E"/>
    <w:rsid w:val="00701F85"/>
    <w:rsid w:val="007033B7"/>
    <w:rsid w:val="00705F4F"/>
    <w:rsid w:val="00713348"/>
    <w:rsid w:val="00726AF9"/>
    <w:rsid w:val="00727B87"/>
    <w:rsid w:val="007500A1"/>
    <w:rsid w:val="0077153A"/>
    <w:rsid w:val="007723A3"/>
    <w:rsid w:val="00775D2A"/>
    <w:rsid w:val="007804C7"/>
    <w:rsid w:val="00786978"/>
    <w:rsid w:val="00791344"/>
    <w:rsid w:val="00793D5B"/>
    <w:rsid w:val="00795924"/>
    <w:rsid w:val="007B3451"/>
    <w:rsid w:val="007B455F"/>
    <w:rsid w:val="007B532C"/>
    <w:rsid w:val="007C1E8F"/>
    <w:rsid w:val="007C61D8"/>
    <w:rsid w:val="007C7307"/>
    <w:rsid w:val="007D1BC8"/>
    <w:rsid w:val="007E1C80"/>
    <w:rsid w:val="007E3CF6"/>
    <w:rsid w:val="007F0396"/>
    <w:rsid w:val="007F32FF"/>
    <w:rsid w:val="007F36DE"/>
    <w:rsid w:val="007F4802"/>
    <w:rsid w:val="007F7327"/>
    <w:rsid w:val="007F7B44"/>
    <w:rsid w:val="00804763"/>
    <w:rsid w:val="00805137"/>
    <w:rsid w:val="00807C99"/>
    <w:rsid w:val="00815F6F"/>
    <w:rsid w:val="008233B7"/>
    <w:rsid w:val="00826A08"/>
    <w:rsid w:val="008275F9"/>
    <w:rsid w:val="00832D11"/>
    <w:rsid w:val="00837FD9"/>
    <w:rsid w:val="008407B7"/>
    <w:rsid w:val="00860261"/>
    <w:rsid w:val="00866C8B"/>
    <w:rsid w:val="00870D43"/>
    <w:rsid w:val="00876F0A"/>
    <w:rsid w:val="00877B2B"/>
    <w:rsid w:val="00877D9E"/>
    <w:rsid w:val="00885A9A"/>
    <w:rsid w:val="00891A14"/>
    <w:rsid w:val="0089704D"/>
    <w:rsid w:val="008A1049"/>
    <w:rsid w:val="008A2326"/>
    <w:rsid w:val="008B0EEB"/>
    <w:rsid w:val="008B1ED5"/>
    <w:rsid w:val="008B7E22"/>
    <w:rsid w:val="008C0A92"/>
    <w:rsid w:val="008C3CAA"/>
    <w:rsid w:val="008C6910"/>
    <w:rsid w:val="008C6AD2"/>
    <w:rsid w:val="008D1C82"/>
    <w:rsid w:val="008E6131"/>
    <w:rsid w:val="008F255C"/>
    <w:rsid w:val="008F73C9"/>
    <w:rsid w:val="009025B2"/>
    <w:rsid w:val="0090512B"/>
    <w:rsid w:val="009074F5"/>
    <w:rsid w:val="00907DF0"/>
    <w:rsid w:val="009119D7"/>
    <w:rsid w:val="00922A3A"/>
    <w:rsid w:val="0092583F"/>
    <w:rsid w:val="00926F11"/>
    <w:rsid w:val="00934B38"/>
    <w:rsid w:val="0093527D"/>
    <w:rsid w:val="00940D4D"/>
    <w:rsid w:val="009567C2"/>
    <w:rsid w:val="0096548E"/>
    <w:rsid w:val="0096754D"/>
    <w:rsid w:val="009745EA"/>
    <w:rsid w:val="00975B1F"/>
    <w:rsid w:val="00983911"/>
    <w:rsid w:val="0099252B"/>
    <w:rsid w:val="0099271C"/>
    <w:rsid w:val="009936D1"/>
    <w:rsid w:val="009A03E8"/>
    <w:rsid w:val="009A7848"/>
    <w:rsid w:val="009B1EB8"/>
    <w:rsid w:val="009B3465"/>
    <w:rsid w:val="009B4C77"/>
    <w:rsid w:val="009B6EBA"/>
    <w:rsid w:val="009B73CB"/>
    <w:rsid w:val="009C028A"/>
    <w:rsid w:val="009C35EA"/>
    <w:rsid w:val="009D39FE"/>
    <w:rsid w:val="009D4EFC"/>
    <w:rsid w:val="009D7E98"/>
    <w:rsid w:val="009F67CD"/>
    <w:rsid w:val="00A0034E"/>
    <w:rsid w:val="00A01B42"/>
    <w:rsid w:val="00A0556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1535"/>
    <w:rsid w:val="00A860E3"/>
    <w:rsid w:val="00A9028B"/>
    <w:rsid w:val="00AA6B10"/>
    <w:rsid w:val="00AB1802"/>
    <w:rsid w:val="00AB401A"/>
    <w:rsid w:val="00AB6375"/>
    <w:rsid w:val="00AC1A82"/>
    <w:rsid w:val="00AE32F6"/>
    <w:rsid w:val="00AF022D"/>
    <w:rsid w:val="00AF0574"/>
    <w:rsid w:val="00AF3188"/>
    <w:rsid w:val="00B02538"/>
    <w:rsid w:val="00B02733"/>
    <w:rsid w:val="00B10B93"/>
    <w:rsid w:val="00B11134"/>
    <w:rsid w:val="00B11BB0"/>
    <w:rsid w:val="00B216AF"/>
    <w:rsid w:val="00B24137"/>
    <w:rsid w:val="00B26296"/>
    <w:rsid w:val="00B41EB7"/>
    <w:rsid w:val="00B43282"/>
    <w:rsid w:val="00B46CF2"/>
    <w:rsid w:val="00B567D2"/>
    <w:rsid w:val="00B7159C"/>
    <w:rsid w:val="00B80157"/>
    <w:rsid w:val="00B82B9F"/>
    <w:rsid w:val="00B83276"/>
    <w:rsid w:val="00B90FBB"/>
    <w:rsid w:val="00B930DE"/>
    <w:rsid w:val="00BB098D"/>
    <w:rsid w:val="00BB2767"/>
    <w:rsid w:val="00BB39F7"/>
    <w:rsid w:val="00BB4B31"/>
    <w:rsid w:val="00BD01B3"/>
    <w:rsid w:val="00BE759F"/>
    <w:rsid w:val="00BF047B"/>
    <w:rsid w:val="00BF4983"/>
    <w:rsid w:val="00BF6016"/>
    <w:rsid w:val="00C019BC"/>
    <w:rsid w:val="00C165FD"/>
    <w:rsid w:val="00C22415"/>
    <w:rsid w:val="00C3154B"/>
    <w:rsid w:val="00C41168"/>
    <w:rsid w:val="00C501EE"/>
    <w:rsid w:val="00C57CFA"/>
    <w:rsid w:val="00C62B15"/>
    <w:rsid w:val="00C70B8B"/>
    <w:rsid w:val="00C907B5"/>
    <w:rsid w:val="00CA4FC7"/>
    <w:rsid w:val="00CB1AAD"/>
    <w:rsid w:val="00CB3520"/>
    <w:rsid w:val="00CC61C0"/>
    <w:rsid w:val="00CC7DFE"/>
    <w:rsid w:val="00CD4D63"/>
    <w:rsid w:val="00CE2C9F"/>
    <w:rsid w:val="00CF468B"/>
    <w:rsid w:val="00CF5A02"/>
    <w:rsid w:val="00D017FF"/>
    <w:rsid w:val="00D03396"/>
    <w:rsid w:val="00D163BA"/>
    <w:rsid w:val="00D16722"/>
    <w:rsid w:val="00D24E1D"/>
    <w:rsid w:val="00D25F44"/>
    <w:rsid w:val="00D26B08"/>
    <w:rsid w:val="00D27556"/>
    <w:rsid w:val="00D46D7B"/>
    <w:rsid w:val="00D6466E"/>
    <w:rsid w:val="00D77E9C"/>
    <w:rsid w:val="00D81333"/>
    <w:rsid w:val="00D8224F"/>
    <w:rsid w:val="00D83257"/>
    <w:rsid w:val="00D85B0D"/>
    <w:rsid w:val="00D9629D"/>
    <w:rsid w:val="00DB6161"/>
    <w:rsid w:val="00DB6E0C"/>
    <w:rsid w:val="00DC2C45"/>
    <w:rsid w:val="00DC58D8"/>
    <w:rsid w:val="00DC708B"/>
    <w:rsid w:val="00DD07B4"/>
    <w:rsid w:val="00DD3FF2"/>
    <w:rsid w:val="00E01225"/>
    <w:rsid w:val="00E03214"/>
    <w:rsid w:val="00E051A7"/>
    <w:rsid w:val="00E14102"/>
    <w:rsid w:val="00E167BD"/>
    <w:rsid w:val="00E167CA"/>
    <w:rsid w:val="00E16AAC"/>
    <w:rsid w:val="00E17EEC"/>
    <w:rsid w:val="00E21192"/>
    <w:rsid w:val="00E34A7D"/>
    <w:rsid w:val="00E4532B"/>
    <w:rsid w:val="00E45A07"/>
    <w:rsid w:val="00E507D5"/>
    <w:rsid w:val="00E61035"/>
    <w:rsid w:val="00E73583"/>
    <w:rsid w:val="00E85109"/>
    <w:rsid w:val="00E92BBF"/>
    <w:rsid w:val="00E93DB4"/>
    <w:rsid w:val="00E948B7"/>
    <w:rsid w:val="00E97722"/>
    <w:rsid w:val="00EB2B02"/>
    <w:rsid w:val="00EB4445"/>
    <w:rsid w:val="00EB4E1F"/>
    <w:rsid w:val="00EB76E8"/>
    <w:rsid w:val="00EC3E92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2E6D"/>
    <w:rsid w:val="00F5442A"/>
    <w:rsid w:val="00F62E21"/>
    <w:rsid w:val="00F66185"/>
    <w:rsid w:val="00F66635"/>
    <w:rsid w:val="00F71AE6"/>
    <w:rsid w:val="00F77D42"/>
    <w:rsid w:val="00F8404E"/>
    <w:rsid w:val="00F84BA4"/>
    <w:rsid w:val="00F84F1D"/>
    <w:rsid w:val="00F864C7"/>
    <w:rsid w:val="00F86E6B"/>
    <w:rsid w:val="00F93088"/>
    <w:rsid w:val="00F95C22"/>
    <w:rsid w:val="00F96B01"/>
    <w:rsid w:val="00FA0282"/>
    <w:rsid w:val="00FB4766"/>
    <w:rsid w:val="00FD35C1"/>
    <w:rsid w:val="00FD3A09"/>
    <w:rsid w:val="00FD3AA0"/>
    <w:rsid w:val="00FF0937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C28CD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474DF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DF7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77B2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77B2B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C28CD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474DF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DF7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77B2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77B2B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5442D-9879-408C-88B9-65E3E9482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1090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10</cp:revision>
  <cp:lastPrinted>2019-04-05T16:44:00Z</cp:lastPrinted>
  <dcterms:created xsi:type="dcterms:W3CDTF">2019-04-04T12:11:00Z</dcterms:created>
  <dcterms:modified xsi:type="dcterms:W3CDTF">2019-04-05T16:51:00Z</dcterms:modified>
</cp:coreProperties>
</file>